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A1BFD" w:rsidP="002208AC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E6D9B" w:rsidP="00944731">
            <w:pPr>
              <w:jc w:val="center"/>
            </w:pPr>
            <w:r>
              <w:t>6</w:t>
            </w:r>
            <w:r w:rsidR="00036A7E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64"/>
        <w:gridCol w:w="4676"/>
      </w:tblGrid>
      <w:tr w:rsidR="00036A7E" w:rsidRPr="00036A7E" w:rsidTr="00877BB4">
        <w:tc>
          <w:tcPr>
            <w:tcW w:w="9464" w:type="dxa"/>
          </w:tcPr>
          <w:p w:rsidR="00036A7E" w:rsidRPr="00036A7E" w:rsidRDefault="00036A7E" w:rsidP="00036A7E">
            <w:pPr>
              <w:tabs>
                <w:tab w:val="left" w:pos="5670"/>
              </w:tabs>
              <w:ind w:right="4003"/>
              <w:jc w:val="both"/>
              <w:rPr>
                <w:sz w:val="26"/>
              </w:rPr>
            </w:pPr>
            <w:r w:rsidRPr="00036A7E">
              <w:rPr>
                <w:sz w:val="26"/>
              </w:rPr>
              <w:t xml:space="preserve">О внесении изменений в административный регламент по предоставлению муниципальной услуги "Выдача разрешений на установку </w:t>
            </w:r>
            <w:r>
              <w:rPr>
                <w:sz w:val="26"/>
              </w:rPr>
              <w:t xml:space="preserve">              </w:t>
            </w:r>
            <w:r w:rsidRPr="00036A7E">
              <w:rPr>
                <w:sz w:val="26"/>
              </w:rPr>
              <w:t xml:space="preserve">и эксплуатацию рекламных конструкций" </w:t>
            </w:r>
          </w:p>
        </w:tc>
        <w:tc>
          <w:tcPr>
            <w:tcW w:w="4676" w:type="dxa"/>
          </w:tcPr>
          <w:p w:rsidR="00036A7E" w:rsidRPr="00036A7E" w:rsidRDefault="00036A7E" w:rsidP="00036A7E">
            <w:pPr>
              <w:jc w:val="both"/>
              <w:rPr>
                <w:sz w:val="26"/>
              </w:rPr>
            </w:pPr>
          </w:p>
        </w:tc>
      </w:tr>
    </w:tbl>
    <w:p w:rsidR="00036A7E" w:rsidRPr="00036A7E" w:rsidRDefault="00036A7E" w:rsidP="00036A7E">
      <w:pPr>
        <w:jc w:val="both"/>
        <w:rPr>
          <w:sz w:val="26"/>
        </w:rPr>
      </w:pPr>
    </w:p>
    <w:p w:rsidR="00036A7E" w:rsidRPr="00036A7E" w:rsidRDefault="00036A7E" w:rsidP="00036A7E">
      <w:pPr>
        <w:jc w:val="both"/>
        <w:rPr>
          <w:sz w:val="26"/>
        </w:rPr>
      </w:pPr>
    </w:p>
    <w:p w:rsidR="00036A7E" w:rsidRPr="00036A7E" w:rsidRDefault="00036A7E" w:rsidP="00036A7E">
      <w:pPr>
        <w:jc w:val="both"/>
        <w:rPr>
          <w:sz w:val="26"/>
        </w:rPr>
      </w:pPr>
    </w:p>
    <w:p w:rsidR="00036A7E" w:rsidRPr="00036A7E" w:rsidRDefault="00036A7E" w:rsidP="00036A7E">
      <w:pPr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 xml:space="preserve">В соответствии с Федеральным законом от 27.07.2010 № 210-ФЗ                               "Об организации предоставления государственных и муниципальных услуг", Федеральным </w:t>
      </w:r>
      <w:hyperlink r:id="rId9">
        <w:r w:rsidRPr="00036A7E">
          <w:rPr>
            <w:sz w:val="26"/>
            <w:szCs w:val="26"/>
          </w:rPr>
          <w:t xml:space="preserve">законом </w:t>
        </w:r>
      </w:hyperlink>
      <w:r w:rsidRPr="00036A7E">
        <w:rPr>
          <w:sz w:val="26"/>
          <w:szCs w:val="26"/>
        </w:rPr>
        <w:t xml:space="preserve">от 13.03.2006 № 38-ФЗ "О рекламе", Федеральным </w:t>
      </w:r>
      <w:hyperlink r:id="rId10">
        <w:r w:rsidRPr="00036A7E">
          <w:rPr>
            <w:sz w:val="26"/>
            <w:szCs w:val="26"/>
          </w:rPr>
          <w:t xml:space="preserve">законом </w:t>
        </w:r>
      </w:hyperlink>
      <w:r w:rsidRPr="00036A7E">
        <w:rPr>
          <w:sz w:val="26"/>
          <w:szCs w:val="26"/>
        </w:rPr>
        <w:t xml:space="preserve">            от 06.10.2003 № 131-ФЗ "Об общих принципах организации местного самоуправления в Российской Федерации", Уставом МО "Городской округ "Город Нарьян-Мар" Администрация муниципального образования "Городской округ "Город Нарьян-Мар"</w:t>
      </w:r>
    </w:p>
    <w:p w:rsidR="00036A7E" w:rsidRPr="00036A7E" w:rsidRDefault="00036A7E" w:rsidP="00036A7E">
      <w:pPr>
        <w:tabs>
          <w:tab w:val="left" w:pos="3140"/>
        </w:tabs>
        <w:ind w:firstLine="709"/>
        <w:rPr>
          <w:b/>
          <w:bCs/>
          <w:sz w:val="26"/>
          <w:szCs w:val="26"/>
        </w:rPr>
      </w:pPr>
    </w:p>
    <w:p w:rsidR="00036A7E" w:rsidRPr="00036A7E" w:rsidRDefault="00036A7E" w:rsidP="00036A7E">
      <w:pPr>
        <w:jc w:val="center"/>
        <w:rPr>
          <w:b/>
          <w:bCs/>
          <w:sz w:val="26"/>
          <w:szCs w:val="26"/>
        </w:rPr>
      </w:pPr>
      <w:proofErr w:type="gramStart"/>
      <w:r w:rsidRPr="00036A7E">
        <w:rPr>
          <w:b/>
          <w:bCs/>
          <w:sz w:val="26"/>
          <w:szCs w:val="26"/>
        </w:rPr>
        <w:t>П</w:t>
      </w:r>
      <w:proofErr w:type="gramEnd"/>
      <w:r w:rsidRPr="00036A7E">
        <w:rPr>
          <w:b/>
          <w:bCs/>
          <w:sz w:val="26"/>
          <w:szCs w:val="26"/>
        </w:rPr>
        <w:t xml:space="preserve"> О С Т А Н О В Л Я Е Т:</w:t>
      </w:r>
    </w:p>
    <w:p w:rsidR="00036A7E" w:rsidRPr="00036A7E" w:rsidRDefault="00036A7E" w:rsidP="00036A7E">
      <w:pPr>
        <w:ind w:firstLine="709"/>
        <w:jc w:val="both"/>
        <w:rPr>
          <w:sz w:val="26"/>
          <w:szCs w:val="26"/>
        </w:rPr>
      </w:pPr>
    </w:p>
    <w:p w:rsidR="00036A7E" w:rsidRPr="00036A7E" w:rsidRDefault="00036A7E" w:rsidP="00036A7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1.</w:t>
      </w:r>
      <w:r w:rsidRPr="00036A7E">
        <w:rPr>
          <w:sz w:val="26"/>
          <w:szCs w:val="26"/>
        </w:rPr>
        <w:tab/>
        <w:t xml:space="preserve">Внести в </w:t>
      </w:r>
      <w:r w:rsidRPr="00036A7E">
        <w:rPr>
          <w:sz w:val="26"/>
        </w:rPr>
        <w:t>административный регламент по предоставлению муниципальной услуги "Выдача разрешений на установку и эксплуатацию рекламных конструкций", утвержденный постановлением</w:t>
      </w:r>
      <w:r w:rsidRPr="00036A7E">
        <w:rPr>
          <w:sz w:val="26"/>
          <w:szCs w:val="26"/>
        </w:rPr>
        <w:t xml:space="preserve"> Администрации муниципального образования "Городской округ "Город Нарьян-Мар" от 16.04.2018 № 246</w:t>
      </w:r>
      <w:r>
        <w:rPr>
          <w:sz w:val="26"/>
          <w:szCs w:val="26"/>
        </w:rPr>
        <w:t>,</w:t>
      </w:r>
      <w:r w:rsidRPr="00036A7E">
        <w:rPr>
          <w:sz w:val="26"/>
          <w:szCs w:val="26"/>
        </w:rPr>
        <w:t xml:space="preserve"> следующие изменения:</w:t>
      </w:r>
    </w:p>
    <w:p w:rsidR="00036A7E" w:rsidRPr="00036A7E" w:rsidRDefault="00036A7E" w:rsidP="00036A7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1.1.</w:t>
      </w:r>
      <w:r w:rsidRPr="00036A7E">
        <w:rPr>
          <w:sz w:val="26"/>
          <w:szCs w:val="26"/>
        </w:rPr>
        <w:tab/>
        <w:t>в подпункте 4 пункта 4 слова "Единый портал государственных                             и муниципальных услуг (функций)" заменить словами "федеральную государственную информационную систему "Единый портал государственных                     и муниципальных услуг (функций)";</w:t>
      </w:r>
    </w:p>
    <w:p w:rsidR="00036A7E" w:rsidRPr="00036A7E" w:rsidRDefault="00036A7E" w:rsidP="00036A7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1.2.</w:t>
      </w:r>
      <w:r w:rsidRPr="00036A7E">
        <w:rPr>
          <w:sz w:val="26"/>
          <w:szCs w:val="26"/>
        </w:rPr>
        <w:tab/>
        <w:t>пункт 16 дополнить абзацем следующего содержания:</w:t>
      </w:r>
    </w:p>
    <w:p w:rsidR="00036A7E" w:rsidRPr="00036A7E" w:rsidRDefault="00036A7E" w:rsidP="00036A7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"Решение о выдаче разрешения или об отказе в его выдаче направляется заявителю в письменной форме или в форме электронного документа                                   с использованием Единого портала или Регионального портала</w:t>
      </w:r>
      <w:proofErr w:type="gramStart"/>
      <w:r w:rsidRPr="00036A7E">
        <w:rPr>
          <w:sz w:val="26"/>
          <w:szCs w:val="26"/>
        </w:rPr>
        <w:t>.";</w:t>
      </w:r>
      <w:proofErr w:type="gramEnd"/>
    </w:p>
    <w:p w:rsidR="00036A7E" w:rsidRPr="00036A7E" w:rsidRDefault="00036A7E" w:rsidP="00036A7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1.3.</w:t>
      </w:r>
      <w:r w:rsidRPr="00036A7E">
        <w:rPr>
          <w:sz w:val="26"/>
          <w:szCs w:val="26"/>
        </w:rPr>
        <w:tab/>
        <w:t>в пункте 18 слова "шестидесяти календарных дней" заменить словами "двух месяцев со дня приема от заявителя необходимых документов";</w:t>
      </w:r>
    </w:p>
    <w:p w:rsidR="00036A7E" w:rsidRPr="00036A7E" w:rsidRDefault="00036A7E" w:rsidP="00036A7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1.4.</w:t>
      </w:r>
      <w:r w:rsidRPr="00036A7E">
        <w:rPr>
          <w:sz w:val="26"/>
          <w:szCs w:val="26"/>
        </w:rPr>
        <w:tab/>
        <w:t>абзац 1 пункта 19 дополнить словами "или Единого портала";</w:t>
      </w:r>
    </w:p>
    <w:p w:rsidR="00036A7E" w:rsidRPr="00036A7E" w:rsidRDefault="00036A7E" w:rsidP="00036A7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1.5.</w:t>
      </w:r>
      <w:r w:rsidRPr="00036A7E">
        <w:rPr>
          <w:sz w:val="26"/>
          <w:szCs w:val="26"/>
        </w:rPr>
        <w:tab/>
        <w:t>абзац 1 пункта 20 дополнить словами "или Единый портал";</w:t>
      </w:r>
    </w:p>
    <w:p w:rsidR="00036A7E" w:rsidRPr="00036A7E" w:rsidRDefault="00036A7E" w:rsidP="00036A7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1.6.</w:t>
      </w:r>
      <w:r w:rsidRPr="00036A7E">
        <w:rPr>
          <w:sz w:val="26"/>
          <w:szCs w:val="26"/>
        </w:rPr>
        <w:tab/>
        <w:t>в подпункте 1 пункта 22 слово "</w:t>
      </w:r>
      <w:proofErr w:type="gramStart"/>
      <w:r w:rsidRPr="00036A7E">
        <w:rPr>
          <w:sz w:val="26"/>
          <w:szCs w:val="26"/>
        </w:rPr>
        <w:t>по</w:t>
      </w:r>
      <w:proofErr w:type="gramEnd"/>
      <w:r w:rsidRPr="00036A7E">
        <w:rPr>
          <w:sz w:val="26"/>
          <w:szCs w:val="26"/>
        </w:rPr>
        <w:t>" заменить словами "в письменной";</w:t>
      </w:r>
    </w:p>
    <w:p w:rsidR="00036A7E" w:rsidRPr="00036A7E" w:rsidRDefault="00036A7E" w:rsidP="00036A7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1.7.</w:t>
      </w:r>
      <w:r w:rsidRPr="00036A7E">
        <w:rPr>
          <w:sz w:val="26"/>
          <w:szCs w:val="26"/>
        </w:rPr>
        <w:tab/>
        <w:t>подпункт 1 пункта 22 дополнить словами "или в форме электронного документа с использованием Единого портала и (или) Регионального портала";</w:t>
      </w:r>
    </w:p>
    <w:p w:rsidR="00036A7E" w:rsidRPr="00036A7E" w:rsidRDefault="00036A7E" w:rsidP="00036A7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1.8.</w:t>
      </w:r>
      <w:r w:rsidRPr="00036A7E">
        <w:rPr>
          <w:sz w:val="26"/>
          <w:szCs w:val="26"/>
        </w:rPr>
        <w:tab/>
        <w:t>подпункт 2 пункта 22 дополнить абзацами следующего содержания:</w:t>
      </w:r>
    </w:p>
    <w:p w:rsidR="00036A7E" w:rsidRPr="00036A7E" w:rsidRDefault="00036A7E" w:rsidP="00036A7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"В случае</w:t>
      </w:r>
      <w:proofErr w:type="gramStart"/>
      <w:r w:rsidRPr="00036A7E">
        <w:rPr>
          <w:sz w:val="26"/>
          <w:szCs w:val="26"/>
        </w:rPr>
        <w:t>,</w:t>
      </w:r>
      <w:proofErr w:type="gramEnd"/>
      <w:r w:rsidRPr="00036A7E">
        <w:rPr>
          <w:sz w:val="26"/>
          <w:szCs w:val="26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                             в многоквартирном доме, документом, подтверждающим согласие этих собственников, является протокол общего собрания собственников помещений                   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</w:t>
      </w:r>
    </w:p>
    <w:p w:rsidR="00036A7E" w:rsidRPr="00036A7E" w:rsidRDefault="00036A7E" w:rsidP="00036A7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В случае</w:t>
      </w:r>
      <w:proofErr w:type="gramStart"/>
      <w:r w:rsidRPr="00036A7E">
        <w:rPr>
          <w:sz w:val="26"/>
          <w:szCs w:val="26"/>
        </w:rPr>
        <w:t>,</w:t>
      </w:r>
      <w:proofErr w:type="gramEnd"/>
      <w:r w:rsidRPr="00036A7E">
        <w:rPr>
          <w:sz w:val="26"/>
          <w:szCs w:val="26"/>
        </w:rPr>
        <w:t xml:space="preserve"> если для установки и эксплуатации рекламной конструкции необходимо использование недвижимого имущества, находящегося                                        в государственной или муниципальной собственности, документом, подтверждающим согласие собственника</w:t>
      </w:r>
      <w:r>
        <w:rPr>
          <w:sz w:val="26"/>
          <w:szCs w:val="26"/>
        </w:rPr>
        <w:t>,</w:t>
      </w:r>
      <w:r w:rsidRPr="00036A7E">
        <w:rPr>
          <w:sz w:val="26"/>
          <w:szCs w:val="26"/>
        </w:rPr>
        <w:t xml:space="preserve"> является договор на установку                               и эксплуатацию рекламной конструкции, заключенный на основе торгов                                    в соответствии с законодательством Российской Федерации. В случае</w:t>
      </w:r>
      <w:proofErr w:type="gramStart"/>
      <w:r w:rsidRPr="00036A7E">
        <w:rPr>
          <w:sz w:val="26"/>
          <w:szCs w:val="26"/>
        </w:rPr>
        <w:t>,</w:t>
      </w:r>
      <w:proofErr w:type="gramEnd"/>
      <w:r w:rsidRPr="00036A7E">
        <w:rPr>
          <w:sz w:val="26"/>
          <w:szCs w:val="26"/>
        </w:rPr>
        <w:t xml:space="preserve"> если заявитель не представил документ, подтверждающий получение такого согласия,                                 по собственной инициативе, а соответствующее недвижимое имущество находится                       в государственной или муниципальной собственности, Администрация запрашивает сведения о наличии такого согласия в уполномоченном органе в соответствии                           с подпунктами 5 и 6 пункта 23 настоящего Регламента.";</w:t>
      </w:r>
    </w:p>
    <w:p w:rsidR="00036A7E" w:rsidRPr="00036A7E" w:rsidRDefault="00036A7E" w:rsidP="00036A7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1.9.</w:t>
      </w:r>
      <w:r w:rsidRPr="00036A7E">
        <w:rPr>
          <w:sz w:val="26"/>
          <w:szCs w:val="26"/>
        </w:rPr>
        <w:tab/>
        <w:t>в подпункте 3 пункта 22 исключить слова "в масштабе 1:1000 или 1:500              в системе городской застройки</w:t>
      </w:r>
      <w:proofErr w:type="gramStart"/>
      <w:r w:rsidRPr="00036A7E">
        <w:rPr>
          <w:sz w:val="26"/>
          <w:szCs w:val="26"/>
        </w:rPr>
        <w:t>;"</w:t>
      </w:r>
      <w:proofErr w:type="gramEnd"/>
      <w:r w:rsidRPr="00036A7E">
        <w:rPr>
          <w:sz w:val="26"/>
          <w:szCs w:val="26"/>
        </w:rPr>
        <w:t>;</w:t>
      </w:r>
    </w:p>
    <w:p w:rsidR="00036A7E" w:rsidRPr="00036A7E" w:rsidRDefault="00036A7E" w:rsidP="00036A7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1.10.</w:t>
      </w:r>
      <w:r w:rsidRPr="00036A7E">
        <w:rPr>
          <w:sz w:val="26"/>
          <w:szCs w:val="26"/>
        </w:rPr>
        <w:tab/>
        <w:t>подпункт 3 пункта 22 дополнить абзацем следующего содержания:</w:t>
      </w:r>
    </w:p>
    <w:p w:rsidR="00036A7E" w:rsidRPr="00036A7E" w:rsidRDefault="00036A7E" w:rsidP="00036A7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"Ситуационный план – графическая схема с отобр</w:t>
      </w:r>
      <w:bookmarkStart w:id="1" w:name="_GoBack"/>
      <w:bookmarkEnd w:id="1"/>
      <w:r w:rsidRPr="00036A7E">
        <w:rPr>
          <w:sz w:val="26"/>
          <w:szCs w:val="26"/>
        </w:rPr>
        <w:t>ажением местоположения рекламной конструкции в системе городской застройки, с указанием улиц и номеров домов и рекомендованным масштабом 1:1000 или 1:500. Второй вариант – графическая схема, при составлении которой использованы данные публичной кадастровой карты либо карт поисковых сетевых систем (</w:t>
      </w:r>
      <w:proofErr w:type="spellStart"/>
      <w:r w:rsidRPr="00036A7E">
        <w:rPr>
          <w:sz w:val="26"/>
          <w:szCs w:val="26"/>
        </w:rPr>
        <w:t>Яндекс</w:t>
      </w:r>
      <w:proofErr w:type="spellEnd"/>
      <w:r w:rsidRPr="00036A7E">
        <w:rPr>
          <w:sz w:val="26"/>
          <w:szCs w:val="26"/>
        </w:rPr>
        <w:t xml:space="preserve">, </w:t>
      </w:r>
      <w:proofErr w:type="spellStart"/>
      <w:r w:rsidRPr="00036A7E">
        <w:rPr>
          <w:sz w:val="26"/>
          <w:szCs w:val="26"/>
        </w:rPr>
        <w:t>Гугл</w:t>
      </w:r>
      <w:proofErr w:type="spellEnd"/>
      <w:r w:rsidRPr="00036A7E">
        <w:rPr>
          <w:sz w:val="26"/>
          <w:szCs w:val="26"/>
        </w:rPr>
        <w:t>). Если                    на картах нет четкого изображения места монтажа рекламной конструкции, заявитель может изобразить его непосредственно на фрагменте карты</w:t>
      </w:r>
      <w:proofErr w:type="gramStart"/>
      <w:r w:rsidRPr="00036A7E">
        <w:rPr>
          <w:sz w:val="26"/>
          <w:szCs w:val="26"/>
        </w:rPr>
        <w:t>.".</w:t>
      </w:r>
      <w:proofErr w:type="gramEnd"/>
    </w:p>
    <w:p w:rsidR="00036A7E" w:rsidRPr="00036A7E" w:rsidRDefault="00036A7E" w:rsidP="00036A7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6A7E">
        <w:rPr>
          <w:sz w:val="26"/>
          <w:szCs w:val="26"/>
        </w:rPr>
        <w:t>2.</w:t>
      </w:r>
      <w:r w:rsidRPr="00036A7E">
        <w:rPr>
          <w:sz w:val="26"/>
          <w:szCs w:val="26"/>
        </w:rPr>
        <w:tab/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4A" w:rsidRDefault="00DA474A" w:rsidP="00693317">
      <w:r>
        <w:separator/>
      </w:r>
    </w:p>
  </w:endnote>
  <w:endnote w:type="continuationSeparator" w:id="0">
    <w:p w:rsidR="00DA474A" w:rsidRDefault="00DA474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4A" w:rsidRDefault="00DA474A" w:rsidP="00693317">
      <w:r>
        <w:separator/>
      </w:r>
    </w:p>
  </w:footnote>
  <w:footnote w:type="continuationSeparator" w:id="0">
    <w:p w:rsidR="00DA474A" w:rsidRDefault="00DA474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1458"/>
      <w:docPartObj>
        <w:docPartGallery w:val="Page Numbers (Top of Page)"/>
        <w:docPartUnique/>
      </w:docPartObj>
    </w:sdtPr>
    <w:sdtContent>
      <w:p w:rsidR="00036A7E" w:rsidRDefault="00036A7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6A7E" w:rsidRDefault="00036A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A7E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6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3E8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D7A6AA645C8AE42E81CC0D32D6243113CB4EA4877F24C45F91ED2D9D4A2EE18E317A1C649DA3BA7Ah8o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7A6AA645C8AE42E81CC0D32D6243113CB4EA4877F24C45F91ED2D9D4A2EE18E317A1C649DA3BA7Ah8o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94B0-07C4-4761-BCAA-219A5FF6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2019-01-22T07:37:00Z</dcterms:created>
  <dcterms:modified xsi:type="dcterms:W3CDTF">2019-01-22T07:37:00Z</dcterms:modified>
</cp:coreProperties>
</file>