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A09C4" w:rsidP="001C2C5D">
            <w:pPr>
              <w:ind w:left="-108" w:right="-108"/>
              <w:jc w:val="center"/>
            </w:pPr>
            <w:bookmarkStart w:id="0" w:name="ТекстовоеПоле7"/>
            <w:r>
              <w:t>28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DA09C4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DA09C4">
              <w:t>56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9C4" w:rsidRPr="00BA5D5E" w:rsidRDefault="00DA09C4" w:rsidP="00DA09C4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 xml:space="preserve">МО </w:t>
      </w:r>
      <w:r w:rsidRPr="002F3A65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 xml:space="preserve">          </w:t>
      </w:r>
      <w:r w:rsidRPr="002F3A65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 xml:space="preserve">от 31.08.2018 № 588                        "Об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</w:t>
      </w:r>
      <w:r w:rsidR="00746E1A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           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                 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</w:p>
    <w:p w:rsidR="00DA09C4" w:rsidRDefault="00DA09C4" w:rsidP="00DA0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09C4" w:rsidRDefault="00DA09C4" w:rsidP="00DA0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09C4" w:rsidRDefault="00DA09C4" w:rsidP="00DA0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09C4" w:rsidRPr="00280230" w:rsidRDefault="00DA09C4" w:rsidP="00DA09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</w:t>
      </w:r>
      <w:r w:rsidRPr="00873112">
        <w:rPr>
          <w:sz w:val="26"/>
          <w:szCs w:val="26"/>
        </w:rPr>
        <w:t>Администраци</w:t>
      </w:r>
      <w:r w:rsidR="007B590D">
        <w:rPr>
          <w:sz w:val="26"/>
          <w:szCs w:val="26"/>
        </w:rPr>
        <w:t>я</w:t>
      </w:r>
      <w:r w:rsidRPr="00873112">
        <w:rPr>
          <w:sz w:val="26"/>
          <w:szCs w:val="26"/>
        </w:rPr>
        <w:t xml:space="preserve"> </w:t>
      </w:r>
      <w:r w:rsidR="007B590D"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</w:t>
      </w:r>
      <w:r>
        <w:rPr>
          <w:sz w:val="26"/>
          <w:szCs w:val="26"/>
        </w:rPr>
        <w:t xml:space="preserve">ской округ "Город Нарьян-Мар" </w:t>
      </w:r>
    </w:p>
    <w:p w:rsidR="00DA09C4" w:rsidRDefault="00DA09C4" w:rsidP="00DA09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9C4" w:rsidRDefault="00DA09C4" w:rsidP="00DA09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A09C4" w:rsidRDefault="00DA09C4" w:rsidP="00DA09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09C4" w:rsidRPr="007E7DD5" w:rsidRDefault="00DA09C4" w:rsidP="00DA09C4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7E7D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7E7DD5">
        <w:rPr>
          <w:sz w:val="26"/>
        </w:rPr>
        <w:t>постановление Администрации МО "Городской округ "Город Нарьян-Мар" от 31.08.2018 № 588</w:t>
      </w:r>
      <w:r>
        <w:rPr>
          <w:sz w:val="26"/>
        </w:rPr>
        <w:t xml:space="preserve"> "</w:t>
      </w:r>
      <w:r>
        <w:rPr>
          <w:sz w:val="26"/>
          <w:szCs w:val="26"/>
        </w:rPr>
        <w:t xml:space="preserve">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Программа) изменения со</w:t>
      </w:r>
      <w:r w:rsidRPr="007E7DD5">
        <w:rPr>
          <w:sz w:val="26"/>
        </w:rPr>
        <w:t xml:space="preserve">гласно </w:t>
      </w:r>
      <w:proofErr w:type="gramStart"/>
      <w:r w:rsidRPr="007E7DD5">
        <w:rPr>
          <w:sz w:val="26"/>
        </w:rPr>
        <w:t>Приложению</w:t>
      </w:r>
      <w:proofErr w:type="gramEnd"/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DA09C4" w:rsidRDefault="00DA09C4" w:rsidP="00DA09C4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C789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C789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9201B7" w:rsidRDefault="009201B7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9201B7" w:rsidRDefault="009201B7">
      <w:pPr>
        <w:spacing w:after="200" w:line="276" w:lineRule="auto"/>
        <w:rPr>
          <w:bCs/>
          <w:sz w:val="26"/>
        </w:rPr>
        <w:sectPr w:rsidR="009201B7" w:rsidSect="00AC7890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A09C4" w:rsidRPr="00DA09C4" w:rsidRDefault="00DA09C4" w:rsidP="009201B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A09C4">
        <w:rPr>
          <w:sz w:val="26"/>
          <w:szCs w:val="26"/>
        </w:rPr>
        <w:lastRenderedPageBreak/>
        <w:t>Приложение</w:t>
      </w:r>
    </w:p>
    <w:p w:rsidR="00DA09C4" w:rsidRPr="00DA09C4" w:rsidRDefault="00DA09C4" w:rsidP="009201B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A09C4">
        <w:rPr>
          <w:sz w:val="26"/>
          <w:szCs w:val="26"/>
        </w:rPr>
        <w:t>к постановлению Администрации</w:t>
      </w:r>
    </w:p>
    <w:p w:rsidR="00DA09C4" w:rsidRPr="00DA09C4" w:rsidRDefault="00DA09C4" w:rsidP="009201B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A09C4">
        <w:rPr>
          <w:sz w:val="26"/>
          <w:szCs w:val="26"/>
        </w:rPr>
        <w:t>муниципального образования</w:t>
      </w:r>
    </w:p>
    <w:p w:rsidR="00DA09C4" w:rsidRPr="00DA09C4" w:rsidRDefault="00DA09C4" w:rsidP="009201B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A09C4">
        <w:rPr>
          <w:sz w:val="26"/>
          <w:szCs w:val="26"/>
        </w:rPr>
        <w:t>"Городской округ "Город Нарьян-Мар"</w:t>
      </w:r>
    </w:p>
    <w:p w:rsidR="00DA09C4" w:rsidRPr="00DA09C4" w:rsidRDefault="00DA09C4" w:rsidP="009201B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A09C4">
        <w:rPr>
          <w:sz w:val="26"/>
          <w:szCs w:val="26"/>
        </w:rPr>
        <w:t xml:space="preserve">от </w:t>
      </w:r>
      <w:r w:rsidR="009201B7">
        <w:rPr>
          <w:sz w:val="26"/>
          <w:szCs w:val="26"/>
        </w:rPr>
        <w:t>28</w:t>
      </w:r>
      <w:r w:rsidRPr="00DA09C4">
        <w:rPr>
          <w:sz w:val="26"/>
          <w:szCs w:val="26"/>
        </w:rPr>
        <w:t xml:space="preserve">.12.2020 № </w:t>
      </w:r>
      <w:r w:rsidR="009201B7">
        <w:rPr>
          <w:sz w:val="26"/>
          <w:szCs w:val="26"/>
        </w:rPr>
        <w:t>1156</w:t>
      </w:r>
    </w:p>
    <w:p w:rsidR="00DA09C4" w:rsidRPr="00DA09C4" w:rsidRDefault="00DA09C4" w:rsidP="00DA09C4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09C4" w:rsidRPr="00DA09C4" w:rsidRDefault="00DA09C4" w:rsidP="00DA0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09C4">
        <w:rPr>
          <w:sz w:val="26"/>
          <w:szCs w:val="26"/>
        </w:rPr>
        <w:t>ИЗМЕНЕНИЯ В МУНИЦИПАЛЬНУЮ ПРОГРАММУ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09C4">
        <w:rPr>
          <w:sz w:val="26"/>
          <w:szCs w:val="26"/>
        </w:rPr>
        <w:t>МУНИЦИПАЛЬНОГО ОБРАЗОВАНИЯ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09C4">
        <w:rPr>
          <w:sz w:val="26"/>
          <w:szCs w:val="26"/>
        </w:rPr>
        <w:t>"ГОРОДСКОЙ ОКРУГ "ГОРОД НАРЬЯН-МАР"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09C4">
        <w:rPr>
          <w:sz w:val="26"/>
          <w:szCs w:val="26"/>
        </w:rPr>
        <w:t xml:space="preserve">"СОВЕРШЕНСТВОВАНИЕ И РАЗВИТИЕ МУНИЦИПАЛЬНОГО 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09C4">
        <w:rPr>
          <w:sz w:val="26"/>
          <w:szCs w:val="26"/>
        </w:rPr>
        <w:t>УПРАВЛЕНИЯ В МУНИЦИПАЛЬНОМ ОБРАЗОВАНИИ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09C4">
        <w:rPr>
          <w:sz w:val="26"/>
          <w:szCs w:val="26"/>
        </w:rPr>
        <w:t>"ГОРОДСКОЙ ОКРУГ "ГОРОД НАРЬЯН-МАР</w:t>
      </w:r>
      <w:r w:rsidRPr="00DA09C4">
        <w:rPr>
          <w:color w:val="000000"/>
          <w:sz w:val="26"/>
          <w:szCs w:val="26"/>
        </w:rPr>
        <w:t>"</w:t>
      </w:r>
    </w:p>
    <w:p w:rsidR="00DA09C4" w:rsidRPr="00DA09C4" w:rsidRDefault="00DA09C4" w:rsidP="00DA09C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09C4" w:rsidRPr="00DA09C4" w:rsidRDefault="00DA09C4" w:rsidP="009201B7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A09C4">
        <w:rPr>
          <w:sz w:val="26"/>
          <w:szCs w:val="26"/>
        </w:rPr>
        <w:t>Строку "Объемы и источники финансирования муниципальной программы" паспорта Программы изложить в следующей редакции:</w:t>
      </w:r>
    </w:p>
    <w:p w:rsidR="00DA09C4" w:rsidRPr="00DA09C4" w:rsidRDefault="00DA09C4" w:rsidP="00DA09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09C4"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6129"/>
      </w:tblGrid>
      <w:tr w:rsidR="00DA09C4" w:rsidRPr="00DA09C4" w:rsidTr="00AC7890">
        <w:tc>
          <w:tcPr>
            <w:tcW w:w="3510" w:type="dxa"/>
          </w:tcPr>
          <w:p w:rsidR="00DA09C4" w:rsidRPr="00DA09C4" w:rsidRDefault="00DA09C4" w:rsidP="00DA0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9C4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DA09C4">
              <w:rPr>
                <w:rFonts w:eastAsia="Calibri"/>
                <w:sz w:val="26"/>
                <w:szCs w:val="26"/>
                <w:lang w:eastAsia="en-US"/>
              </w:rPr>
              <w:br/>
              <w:t>1 688 846,1 тыс. руб., в том числе по годам: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2019 год – 343 136,6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2020 год – 357 600,4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2021 год – 336 619,2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2022 год – 326 682,6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2023 год – 324 807,3 тыс. руб.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DA09C4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DA09C4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A09C4">
              <w:rPr>
                <w:rFonts w:eastAsia="Calibri"/>
                <w:sz w:val="26"/>
                <w:szCs w:val="26"/>
              </w:rPr>
              <w:t xml:space="preserve"> окружной бюджет) 22 413,4</w:t>
            </w:r>
            <w:r w:rsidRPr="00DA09C4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2020 год – 5 079,3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2021 год – 4 025,3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2022 год – 4 370,4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2023 год – 4 070,4 тыс. руб.</w:t>
            </w:r>
            <w:r w:rsidR="00AC789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DA09C4">
              <w:rPr>
                <w:rFonts w:eastAsia="Calibri"/>
                <w:sz w:val="26"/>
                <w:szCs w:val="26"/>
                <w:lang w:eastAsia="en-US"/>
              </w:rPr>
              <w:br/>
              <w:t>1 666 432,7 тыс. руб., в том числе по годам: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2019 год – 338 268,6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2020 год – 352 521,1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2021 год – 332 593,9 тыс. руб.;</w:t>
            </w:r>
          </w:p>
          <w:p w:rsidR="00DA09C4" w:rsidRPr="00DA09C4" w:rsidRDefault="00DA09C4" w:rsidP="00DA09C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год – 322 312,2 тыс. руб.;</w:t>
            </w:r>
          </w:p>
          <w:p w:rsidR="00DA09C4" w:rsidRPr="00DA09C4" w:rsidRDefault="00DA09C4" w:rsidP="00DA09C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год – 320 736,9 тыс. руб.</w:t>
            </w:r>
          </w:p>
        </w:tc>
      </w:tr>
    </w:tbl>
    <w:p w:rsidR="00DA09C4" w:rsidRPr="00DA09C4" w:rsidRDefault="00DA09C4" w:rsidP="00DA09C4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>".</w:t>
      </w:r>
    </w:p>
    <w:p w:rsidR="00DA09C4" w:rsidRPr="00DA09C4" w:rsidRDefault="00DA09C4" w:rsidP="00DA09C4">
      <w:pPr>
        <w:numPr>
          <w:ilvl w:val="1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9C4">
        <w:rPr>
          <w:sz w:val="26"/>
          <w:szCs w:val="26"/>
        </w:rPr>
        <w:t xml:space="preserve">Строку "Объемы и источники финансирования подпрограммы" паспорта подпрограммы 1 "Осуществление деятельности Администрации МО "Городской округ "Город Нарьян-Мар" в рамках собственных и переданных государственных полномочий" раздела Х "Подпрограмма 1 "Осуществление деятельности Администрации МО "Городской округ "Город Нарьян-Мар" в рамках собственных </w:t>
      </w:r>
      <w:r w:rsidR="00AC7890">
        <w:rPr>
          <w:sz w:val="26"/>
          <w:szCs w:val="26"/>
        </w:rPr>
        <w:br/>
      </w:r>
      <w:r w:rsidRPr="00DA09C4">
        <w:rPr>
          <w:sz w:val="26"/>
          <w:szCs w:val="26"/>
        </w:rPr>
        <w:t>и переданных государственных полномочий" изложить в следующей редакции:</w:t>
      </w:r>
    </w:p>
    <w:p w:rsidR="00DA09C4" w:rsidRPr="00DA09C4" w:rsidRDefault="00DA09C4" w:rsidP="00DA09C4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DA09C4" w:rsidRPr="00DA09C4" w:rsidRDefault="00DA09C4" w:rsidP="00DA09C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A09C4">
        <w:rPr>
          <w:sz w:val="26"/>
          <w:szCs w:val="26"/>
        </w:rPr>
        <w:lastRenderedPageBreak/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DA09C4" w:rsidRPr="00DA09C4" w:rsidTr="00AC7890">
        <w:tc>
          <w:tcPr>
            <w:tcW w:w="3510" w:type="dxa"/>
          </w:tcPr>
          <w:p w:rsidR="00DA09C4" w:rsidRPr="00DA09C4" w:rsidRDefault="00DA09C4" w:rsidP="00DA0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9C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DA09C4">
              <w:rPr>
                <w:rFonts w:eastAsia="Calibri"/>
                <w:sz w:val="26"/>
                <w:szCs w:val="26"/>
                <w:lang w:eastAsia="en-US"/>
              </w:rPr>
              <w:br/>
              <w:t>778 089,4</w:t>
            </w:r>
            <w:r w:rsidR="00AC78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2019 год – 152 817,1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2020 год – 157 835,3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2021 год – 155 591,0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2022 год – 156 073,0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2023 год – 155 773,0 тыс. руб.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</w:t>
            </w:r>
            <w:r w:rsidRPr="00DA09C4">
              <w:rPr>
                <w:rFonts w:eastAsia="Calibri"/>
                <w:sz w:val="26"/>
                <w:szCs w:val="26"/>
              </w:rPr>
              <w:t>22 413,4</w:t>
            </w:r>
            <w:r w:rsidRPr="00DA09C4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2020 год – 5 079,3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2021 год – 4 025,3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2022 год – 4 370,4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2023 год – 4 070,4 тыс. руб.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755 676,0 тыс. руб., в том числе по годам: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2019 год – 147 949,1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2020 год – 152 756,0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2021 год – 151 565,7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2022 год – 151 702,6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2023 год – 151 702,6 тыс. руб.</w:t>
            </w:r>
          </w:p>
        </w:tc>
      </w:tr>
    </w:tbl>
    <w:p w:rsidR="00DA09C4" w:rsidRPr="00DA09C4" w:rsidRDefault="00DA09C4" w:rsidP="00DA09C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>".</w:t>
      </w:r>
    </w:p>
    <w:p w:rsidR="00DA09C4" w:rsidRPr="00DA09C4" w:rsidRDefault="00DA09C4" w:rsidP="00DA09C4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09C4" w:rsidRPr="00DA09C4" w:rsidRDefault="00DA09C4" w:rsidP="00AC789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A09C4">
        <w:rPr>
          <w:rFonts w:eastAsiaTheme="minorHAnsi"/>
          <w:sz w:val="26"/>
          <w:szCs w:val="26"/>
          <w:lang w:eastAsia="en-US"/>
        </w:rPr>
        <w:t xml:space="preserve">Абзац </w:t>
      </w:r>
      <w:r w:rsidR="00AC7890">
        <w:rPr>
          <w:rFonts w:eastAsiaTheme="minorHAnsi"/>
          <w:sz w:val="26"/>
          <w:szCs w:val="26"/>
          <w:lang w:eastAsia="en-US"/>
        </w:rPr>
        <w:t>тринадцатый</w:t>
      </w:r>
      <w:r w:rsidRPr="00DA09C4">
        <w:rPr>
          <w:sz w:val="26"/>
          <w:szCs w:val="26"/>
        </w:rPr>
        <w:t xml:space="preserve"> подраздел</w:t>
      </w:r>
      <w:r w:rsidR="00292CFD">
        <w:rPr>
          <w:sz w:val="26"/>
          <w:szCs w:val="26"/>
        </w:rPr>
        <w:t>а</w:t>
      </w:r>
      <w:r w:rsidRPr="00DA09C4">
        <w:rPr>
          <w:sz w:val="26"/>
          <w:szCs w:val="26"/>
        </w:rPr>
        <w:t xml:space="preserve"> 1.2 раздела Х Подпрограммы 1</w:t>
      </w:r>
      <w:r w:rsidRPr="00DA09C4">
        <w:rPr>
          <w:rFonts w:eastAsiaTheme="minorHAnsi"/>
          <w:sz w:val="26"/>
          <w:szCs w:val="26"/>
          <w:lang w:eastAsia="en-US"/>
        </w:rPr>
        <w:t xml:space="preserve"> изложить </w:t>
      </w:r>
      <w:r w:rsidR="00AC7890">
        <w:rPr>
          <w:rFonts w:eastAsiaTheme="minorHAnsi"/>
          <w:sz w:val="26"/>
          <w:szCs w:val="26"/>
          <w:lang w:eastAsia="en-US"/>
        </w:rPr>
        <w:br/>
      </w:r>
      <w:r w:rsidRPr="00DA09C4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DA09C4" w:rsidRPr="00DA09C4" w:rsidRDefault="00DA09C4" w:rsidP="00AC789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09C4">
        <w:rPr>
          <w:sz w:val="26"/>
          <w:szCs w:val="26"/>
        </w:rPr>
        <w:t>"</w:t>
      </w:r>
      <w:r w:rsidRPr="00DA09C4">
        <w:rPr>
          <w:rFonts w:eastAsiaTheme="minorHAnsi"/>
          <w:sz w:val="26"/>
          <w:szCs w:val="26"/>
          <w:lang w:eastAsia="en-US"/>
        </w:rPr>
        <w:t>Финансовые средства на реализацию государственных полномочий Российской Федерации предусматриваются в окружном бюджете в виде субвенций и определяются законом об окружном бюджете на очередной финансовый год и на плановый период. В целях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 предусматриваются средства в окружном бюджете за счет иных межбюджетных трансфертов.".</w:t>
      </w:r>
    </w:p>
    <w:p w:rsidR="00DA09C4" w:rsidRPr="00DA09C4" w:rsidRDefault="00DA09C4" w:rsidP="00AC7890">
      <w:pPr>
        <w:numPr>
          <w:ilvl w:val="0"/>
          <w:numId w:val="7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9C4">
        <w:rPr>
          <w:sz w:val="26"/>
          <w:szCs w:val="26"/>
        </w:rPr>
        <w:t>Строку "Объемы и источники финансирования подпрограммы" паспорта подпрограммы 3 "</w:t>
      </w:r>
      <w:r w:rsidRPr="00DA09C4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DA09C4">
        <w:rPr>
          <w:sz w:val="26"/>
          <w:szCs w:val="26"/>
        </w:rPr>
        <w:t xml:space="preserve"> МО "Городской округ "Город Нарьян-Мар" раздела Х</w:t>
      </w:r>
      <w:r w:rsidRPr="00DA09C4">
        <w:rPr>
          <w:sz w:val="26"/>
          <w:szCs w:val="26"/>
          <w:lang w:val="en-US"/>
        </w:rPr>
        <w:t>II</w:t>
      </w:r>
      <w:r w:rsidRPr="00DA09C4">
        <w:rPr>
          <w:sz w:val="26"/>
          <w:szCs w:val="26"/>
        </w:rPr>
        <w:t xml:space="preserve"> "Подпрограмма 3 "</w:t>
      </w:r>
      <w:r w:rsidRPr="00DA09C4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DA09C4">
        <w:rPr>
          <w:sz w:val="26"/>
          <w:szCs w:val="26"/>
        </w:rPr>
        <w:t xml:space="preserve"> МО "Городской округ "Город Нарьян-Мар" изложить в следующей редакции:</w:t>
      </w:r>
    </w:p>
    <w:p w:rsidR="00DA09C4" w:rsidRPr="00DA09C4" w:rsidRDefault="00DA09C4" w:rsidP="00DA09C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A09C4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DA09C4" w:rsidRPr="00DA09C4" w:rsidTr="00AC7890">
        <w:tc>
          <w:tcPr>
            <w:tcW w:w="3510" w:type="dxa"/>
          </w:tcPr>
          <w:p w:rsidR="00DA09C4" w:rsidRPr="00DA09C4" w:rsidRDefault="00DA09C4" w:rsidP="00DA0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09C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DA09C4">
              <w:rPr>
                <w:rFonts w:eastAsia="Calibri"/>
                <w:sz w:val="26"/>
                <w:szCs w:val="26"/>
                <w:lang w:eastAsia="en-US"/>
              </w:rPr>
              <w:br/>
              <w:t>159 905,6 тыс. руб., в том числе по годам: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2021 год – 33 633,0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2022 год – 33 648,7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lastRenderedPageBreak/>
              <w:t>за счет средств городского бюджета 159 905,6 тыс. руб., в том числе по годам: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2021 год – 33 633,0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2022 год – 33 648,7 тыс. руб.;</w:t>
            </w:r>
          </w:p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A09C4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</w:tc>
      </w:tr>
    </w:tbl>
    <w:p w:rsidR="00DA09C4" w:rsidRPr="00DA09C4" w:rsidRDefault="00DA09C4" w:rsidP="00DA09C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A09C4">
        <w:rPr>
          <w:sz w:val="26"/>
          <w:szCs w:val="26"/>
        </w:rPr>
        <w:lastRenderedPageBreak/>
        <w:t>".</w:t>
      </w:r>
    </w:p>
    <w:p w:rsidR="00DA09C4" w:rsidRPr="00DA09C4" w:rsidRDefault="00DA09C4" w:rsidP="00AC789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A09C4">
        <w:rPr>
          <w:sz w:val="26"/>
          <w:szCs w:val="26"/>
        </w:rPr>
        <w:t>Строку 6 раздела "</w:t>
      </w:r>
      <w:hyperlink r:id="rId10" w:history="1">
        <w:r w:rsidRPr="00DA09C4">
          <w:rPr>
            <w:rFonts w:eastAsiaTheme="minorHAnsi"/>
            <w:sz w:val="26"/>
            <w:szCs w:val="26"/>
            <w:lang w:eastAsia="en-US"/>
          </w:rPr>
          <w:t>Подпрограмма 1</w:t>
        </w:r>
      </w:hyperlink>
      <w:r w:rsidRPr="00DA09C4">
        <w:rPr>
          <w:rFonts w:eastAsiaTheme="minorHAnsi"/>
          <w:sz w:val="26"/>
          <w:szCs w:val="26"/>
          <w:lang w:eastAsia="en-US"/>
        </w:rPr>
        <w:t xml:space="preserve"> "Осуществление деятельности Администрации МО "Городской округ "Город Нарьян-Мар" в рамках собственных </w:t>
      </w:r>
      <w:r w:rsidR="00AC7890">
        <w:rPr>
          <w:rFonts w:eastAsiaTheme="minorHAnsi"/>
          <w:sz w:val="26"/>
          <w:szCs w:val="26"/>
          <w:lang w:eastAsia="en-US"/>
        </w:rPr>
        <w:br/>
      </w:r>
      <w:r w:rsidRPr="00DA09C4">
        <w:rPr>
          <w:rFonts w:eastAsiaTheme="minorHAnsi"/>
          <w:sz w:val="26"/>
          <w:szCs w:val="26"/>
          <w:lang w:eastAsia="en-US"/>
        </w:rPr>
        <w:t>и передан</w:t>
      </w:r>
      <w:r w:rsidR="00AC7890">
        <w:rPr>
          <w:rFonts w:eastAsiaTheme="minorHAnsi"/>
          <w:sz w:val="26"/>
          <w:szCs w:val="26"/>
          <w:lang w:eastAsia="en-US"/>
        </w:rPr>
        <w:t>ных государственных полномочий"</w:t>
      </w:r>
      <w:r w:rsidRPr="00DA09C4">
        <w:rPr>
          <w:sz w:val="26"/>
          <w:szCs w:val="26"/>
        </w:rPr>
        <w:t xml:space="preserve"> Приложения 1 к </w:t>
      </w:r>
      <w:r w:rsidRPr="00DA09C4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DA09C4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DA09C4" w:rsidRPr="00DA09C4" w:rsidRDefault="00DA09C4" w:rsidP="00DA09C4">
      <w:pPr>
        <w:autoSpaceDE w:val="0"/>
        <w:autoSpaceDN w:val="0"/>
        <w:adjustRightInd w:val="0"/>
        <w:contextualSpacing/>
        <w:rPr>
          <w:rFonts w:eastAsiaTheme="minorHAnsi"/>
          <w:sz w:val="26"/>
          <w:szCs w:val="26"/>
          <w:lang w:eastAsia="en-US"/>
        </w:rPr>
      </w:pPr>
      <w:r w:rsidRPr="00DA09C4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191"/>
        <w:gridCol w:w="1134"/>
        <w:gridCol w:w="794"/>
        <w:gridCol w:w="850"/>
        <w:gridCol w:w="794"/>
        <w:gridCol w:w="907"/>
        <w:gridCol w:w="850"/>
      </w:tblGrid>
      <w:tr w:rsidR="00DA09C4" w:rsidRPr="00DA09C4" w:rsidTr="00AC789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Количество проведенных праздничных и официальных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4" w:rsidRPr="00DA09C4" w:rsidRDefault="00DA09C4" w:rsidP="00DA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</w:tr>
    </w:tbl>
    <w:p w:rsidR="00DA09C4" w:rsidRPr="00DA09C4" w:rsidRDefault="00DA09C4" w:rsidP="00DA09C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 xml:space="preserve">                                                                                     ".</w:t>
      </w:r>
    </w:p>
    <w:p w:rsidR="00DA09C4" w:rsidRPr="00DA09C4" w:rsidRDefault="00DA09C4" w:rsidP="00A45A28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9C4">
        <w:rPr>
          <w:sz w:val="26"/>
          <w:szCs w:val="26"/>
        </w:rPr>
        <w:t xml:space="preserve">Приложение 2 к </w:t>
      </w:r>
      <w:r w:rsidRPr="00DA09C4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DA09C4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DA09C4" w:rsidRPr="00DA09C4" w:rsidRDefault="00DA09C4" w:rsidP="00DA09C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9C4" w:rsidRPr="00DA09C4" w:rsidRDefault="00DA09C4" w:rsidP="00DA09C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DA09C4" w:rsidRPr="00DA09C4" w:rsidSect="00C96E97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A09C4" w:rsidRPr="00DA09C4" w:rsidRDefault="00DA09C4" w:rsidP="00A45A28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DA09C4" w:rsidRPr="00DA09C4" w:rsidRDefault="00DA09C4" w:rsidP="00A45A28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A09C4" w:rsidRPr="00DA09C4" w:rsidRDefault="00DA09C4" w:rsidP="00A45A28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DA09C4" w:rsidRPr="00DA09C4" w:rsidRDefault="00DA09C4" w:rsidP="00A45A28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A09C4" w:rsidRPr="00DA09C4" w:rsidRDefault="00DA09C4" w:rsidP="00A45A28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>"Совершенствование и развитие</w:t>
      </w:r>
    </w:p>
    <w:p w:rsidR="00DA09C4" w:rsidRPr="00DA09C4" w:rsidRDefault="00DA09C4" w:rsidP="00A45A28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>муниципального управления</w:t>
      </w:r>
    </w:p>
    <w:p w:rsidR="00DA09C4" w:rsidRPr="00DA09C4" w:rsidRDefault="00DA09C4" w:rsidP="00A45A28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>в муниципальном образовании</w:t>
      </w:r>
    </w:p>
    <w:p w:rsidR="00DA09C4" w:rsidRPr="00DA09C4" w:rsidRDefault="00DA09C4" w:rsidP="00A45A28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sz w:val="26"/>
          <w:szCs w:val="26"/>
        </w:rPr>
        <w:t>"Городской округ "Город Нарьян-Мар"</w:t>
      </w:r>
    </w:p>
    <w:p w:rsidR="00DA09C4" w:rsidRPr="00DA09C4" w:rsidRDefault="00DA09C4" w:rsidP="00DA09C4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t>"</w:t>
      </w:r>
      <w:r w:rsidRPr="00DA09C4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A09C4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DA09C4">
        <w:rPr>
          <w:rFonts w:eastAsia="Calibri"/>
          <w:kern w:val="32"/>
          <w:sz w:val="26"/>
          <w:szCs w:val="26"/>
          <w:lang w:eastAsia="en-US"/>
        </w:rPr>
        <w:t>"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A09C4" w:rsidRPr="00DA09C4" w:rsidRDefault="00DA09C4" w:rsidP="00DA09C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DA09C4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Style w:val="af2"/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559"/>
        <w:gridCol w:w="1276"/>
        <w:gridCol w:w="1316"/>
        <w:gridCol w:w="1316"/>
        <w:gridCol w:w="1316"/>
        <w:gridCol w:w="1438"/>
      </w:tblGrid>
      <w:tr w:rsidR="00DA09C4" w:rsidRPr="00DA09C4" w:rsidTr="00AC7890">
        <w:trPr>
          <w:trHeight w:val="300"/>
        </w:trPr>
        <w:tc>
          <w:tcPr>
            <w:tcW w:w="4957" w:type="dxa"/>
            <w:vMerge w:val="restart"/>
            <w:hideMark/>
          </w:tcPr>
          <w:p w:rsidR="00DA09C4" w:rsidRPr="00DA09C4" w:rsidRDefault="00A45A28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муниципальной </w:t>
            </w:r>
            <w:r w:rsidR="00DA09C4" w:rsidRPr="00DA09C4">
              <w:rPr>
                <w:rFonts w:eastAsiaTheme="minorHAnsi"/>
                <w:sz w:val="26"/>
                <w:szCs w:val="26"/>
                <w:lang w:eastAsia="en-US"/>
              </w:rPr>
              <w:t>программы (подпрограммы)</w:t>
            </w:r>
          </w:p>
        </w:tc>
        <w:tc>
          <w:tcPr>
            <w:tcW w:w="1701" w:type="dxa"/>
            <w:vMerge w:val="restart"/>
            <w:hideMark/>
          </w:tcPr>
          <w:p w:rsidR="00A45A28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Источник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финансиро</w:t>
            </w:r>
            <w:proofErr w:type="spellEnd"/>
          </w:p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вания</w:t>
            </w:r>
            <w:proofErr w:type="spellEnd"/>
          </w:p>
        </w:tc>
        <w:tc>
          <w:tcPr>
            <w:tcW w:w="8221" w:type="dxa"/>
            <w:gridSpan w:val="6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DA09C4" w:rsidRPr="00DA09C4" w:rsidTr="00AC7890">
        <w:trPr>
          <w:trHeight w:val="315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662" w:type="dxa"/>
            <w:gridSpan w:val="5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DA09C4" w:rsidRPr="00DA09C4" w:rsidTr="00AC7890">
        <w:trPr>
          <w:trHeight w:val="519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2023 год</w:t>
            </w:r>
          </w:p>
        </w:tc>
      </w:tr>
      <w:tr w:rsidR="00DA09C4" w:rsidRPr="00DA09C4" w:rsidTr="00AC7890">
        <w:trPr>
          <w:trHeight w:val="255"/>
        </w:trPr>
        <w:tc>
          <w:tcPr>
            <w:tcW w:w="4957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  <w:r w:rsidR="00A45A2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Нарьян-Мар" "Совершенствование 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и развитие муниципального управления </w:t>
            </w:r>
            <w:r w:rsidR="00A45A28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Всего,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1 688 846,1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343 136,6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357 600,4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336 619,2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326 682,6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324 807,3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22 413,4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4 868,0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5 079,3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4 025,3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4 370,4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4 070,4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1 666 432,7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338 268,6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352 521,1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332 593,9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322 312,2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320 736,9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1 "Осуществление деятельности Администрации МО "Городской округ "Город Нарьян-Мар" 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рамках собственных и переданных государственных полномочий"</w:t>
            </w: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778 089,4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152 817,1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157 835,3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155 591,0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156 073,0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155 773,0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22 413,4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4 868,0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5 079,3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4 025,3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4 370,4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4 070,4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755 676,0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147 949,1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152 756,0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151 565,7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151 702,6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151 702,6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600 409,4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122 610,2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131 078,5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115 866,7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115 427,0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115 427,0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600 409,4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122 610,2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131 078,5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115 866,7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115 427,0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115 427,0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159 905,6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30 677,7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29 872,8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33 633,0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33 648,7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32 073,4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159 905,6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30 677,7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29 872,8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33 633,0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33 648,7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32 073,4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150 441,7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37 031,6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38 813,8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31 528,5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21 533,9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21 533,9</w:t>
            </w:r>
          </w:p>
        </w:tc>
      </w:tr>
      <w:tr w:rsidR="00DA09C4" w:rsidRPr="00DA09C4" w:rsidTr="00AC7890">
        <w:trPr>
          <w:trHeight w:val="499"/>
        </w:trPr>
        <w:tc>
          <w:tcPr>
            <w:tcW w:w="4957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150 441,7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37 031,6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38 813,8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31 528,5</w:t>
            </w:r>
          </w:p>
        </w:tc>
        <w:tc>
          <w:tcPr>
            <w:tcW w:w="131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21 533,9</w:t>
            </w:r>
          </w:p>
        </w:tc>
        <w:tc>
          <w:tcPr>
            <w:tcW w:w="1438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21 533,9</w:t>
            </w:r>
          </w:p>
        </w:tc>
      </w:tr>
    </w:tbl>
    <w:p w:rsidR="00DA09C4" w:rsidRPr="00DA09C4" w:rsidRDefault="00DA09C4" w:rsidP="00DA09C4">
      <w:pPr>
        <w:autoSpaceDE w:val="0"/>
        <w:autoSpaceDN w:val="0"/>
        <w:adjustRightInd w:val="0"/>
        <w:jc w:val="right"/>
        <w:outlineLvl w:val="0"/>
        <w:rPr>
          <w:bCs/>
          <w:kern w:val="32"/>
          <w:sz w:val="26"/>
          <w:szCs w:val="26"/>
        </w:rPr>
      </w:pPr>
      <w:r w:rsidRPr="00DA09C4">
        <w:rPr>
          <w:bCs/>
          <w:kern w:val="32"/>
          <w:sz w:val="26"/>
          <w:szCs w:val="26"/>
        </w:rPr>
        <w:t>".</w:t>
      </w:r>
    </w:p>
    <w:p w:rsidR="00DA09C4" w:rsidRPr="00DA09C4" w:rsidRDefault="00DA09C4" w:rsidP="00DA09C4"/>
    <w:p w:rsidR="00DA09C4" w:rsidRPr="00DA09C4" w:rsidRDefault="00DA09C4" w:rsidP="00A45A28">
      <w:pPr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9C4">
        <w:rPr>
          <w:sz w:val="26"/>
          <w:szCs w:val="26"/>
        </w:rPr>
        <w:t xml:space="preserve">Приложение 3 к </w:t>
      </w:r>
      <w:r w:rsidRPr="00DA09C4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DA09C4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DA09C4" w:rsidRPr="00DA09C4" w:rsidRDefault="00DA09C4" w:rsidP="00DA09C4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DA09C4" w:rsidRDefault="00DA09C4" w:rsidP="00DA09C4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DA09C4" w:rsidRPr="00DA09C4" w:rsidRDefault="00DA09C4" w:rsidP="00DA09C4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A09C4">
        <w:rPr>
          <w:rFonts w:eastAsia="Calibri"/>
          <w:sz w:val="26"/>
          <w:szCs w:val="26"/>
          <w:lang w:eastAsia="en-US"/>
        </w:rPr>
        <w:t>"Приложение 3</w:t>
      </w:r>
    </w:p>
    <w:p w:rsidR="00DA09C4" w:rsidRPr="00DA09C4" w:rsidRDefault="00DA09C4" w:rsidP="00DA09C4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A09C4" w:rsidRPr="00DA09C4" w:rsidRDefault="00DA09C4" w:rsidP="00DA09C4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DA09C4" w:rsidRPr="00DA09C4" w:rsidRDefault="00DA09C4" w:rsidP="00DA09C4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A09C4" w:rsidRPr="00DA09C4" w:rsidRDefault="00DA09C4" w:rsidP="00DA09C4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>"Совершенствование и развитие</w:t>
      </w:r>
    </w:p>
    <w:p w:rsidR="00DA09C4" w:rsidRPr="00DA09C4" w:rsidRDefault="00DA09C4" w:rsidP="00DA09C4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>муниципального управления</w:t>
      </w:r>
    </w:p>
    <w:p w:rsidR="00DA09C4" w:rsidRPr="00DA09C4" w:rsidRDefault="00DA09C4" w:rsidP="00DA09C4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A09C4">
        <w:rPr>
          <w:sz w:val="26"/>
          <w:szCs w:val="26"/>
        </w:rPr>
        <w:t>в муниципальном образовании</w:t>
      </w:r>
    </w:p>
    <w:p w:rsidR="00DA09C4" w:rsidRPr="00DA09C4" w:rsidRDefault="00DA09C4" w:rsidP="00DA09C4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A09C4">
        <w:rPr>
          <w:sz w:val="26"/>
          <w:szCs w:val="26"/>
        </w:rPr>
        <w:t>"Городской округ "Город Нарьян-Мар"</w:t>
      </w:r>
    </w:p>
    <w:p w:rsidR="00DA09C4" w:rsidRDefault="00DA09C4" w:rsidP="00DA09C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92CFD" w:rsidRPr="00DA09C4" w:rsidRDefault="00292CFD" w:rsidP="00DA09C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lastRenderedPageBreak/>
        <w:t>Перечень мероприятий муниципальной программы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t>"</w:t>
      </w:r>
      <w:r w:rsidRPr="00DA09C4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DA09C4" w:rsidRPr="00DA09C4" w:rsidRDefault="00DA09C4" w:rsidP="00DA09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A09C4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DA09C4">
        <w:rPr>
          <w:rFonts w:eastAsia="Calibri"/>
          <w:kern w:val="32"/>
          <w:sz w:val="26"/>
          <w:szCs w:val="26"/>
          <w:lang w:eastAsia="en-US"/>
        </w:rPr>
        <w:t>"</w:t>
      </w:r>
    </w:p>
    <w:p w:rsidR="00DA09C4" w:rsidRPr="00DA09C4" w:rsidRDefault="00DA09C4" w:rsidP="00DA09C4">
      <w:pPr>
        <w:rPr>
          <w:rFonts w:eastAsia="Calibri"/>
          <w:lang w:eastAsia="en-US"/>
        </w:rPr>
      </w:pPr>
    </w:p>
    <w:p w:rsidR="00DA09C4" w:rsidRPr="00DA09C4" w:rsidRDefault="00DA09C4" w:rsidP="00DA09C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DA09C4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DA09C4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736"/>
        <w:gridCol w:w="2929"/>
        <w:gridCol w:w="2142"/>
        <w:gridCol w:w="1559"/>
        <w:gridCol w:w="1560"/>
        <w:gridCol w:w="1275"/>
        <w:gridCol w:w="1276"/>
        <w:gridCol w:w="1276"/>
        <w:gridCol w:w="1276"/>
        <w:gridCol w:w="1275"/>
      </w:tblGrid>
      <w:tr w:rsidR="00DA09C4" w:rsidRPr="00DA09C4" w:rsidTr="00AC7890">
        <w:trPr>
          <w:trHeight w:val="315"/>
        </w:trPr>
        <w:tc>
          <w:tcPr>
            <w:tcW w:w="736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Наименование направления (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мероприятия )</w:t>
            </w:r>
            <w:proofErr w:type="gramEnd"/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Соисполнители мероприятий</w:t>
            </w:r>
          </w:p>
        </w:tc>
        <w:tc>
          <w:tcPr>
            <w:tcW w:w="1559" w:type="dxa"/>
            <w:vMerge w:val="restart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Объемы финансирования (тыс. руб.)</w:t>
            </w:r>
          </w:p>
        </w:tc>
      </w:tr>
      <w:tr w:rsidR="00DA09C4" w:rsidRPr="00DA09C4" w:rsidTr="00AC7890">
        <w:trPr>
          <w:trHeight w:val="27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378" w:type="dxa"/>
            <w:gridSpan w:val="5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2023 год</w:t>
            </w:r>
          </w:p>
        </w:tc>
      </w:tr>
      <w:tr w:rsidR="00DA09C4" w:rsidRPr="00DA09C4" w:rsidTr="00AC7890">
        <w:trPr>
          <w:trHeight w:val="67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68" w:type="dxa"/>
            <w:gridSpan w:val="9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Финансовое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обеспечение деятельности Администрации МО "Городской округ "Город Нарьян-Мар"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736 007,1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140 946,5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148 938,8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148 616,0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148 752,9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148 752,9</w:t>
            </w:r>
          </w:p>
        </w:tc>
      </w:tr>
      <w:tr w:rsidR="00DA09C4" w:rsidRPr="00DA09C4" w:rsidTr="00AC7890">
        <w:trPr>
          <w:trHeight w:val="60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736 007,1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140 946,5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148 938,8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148 616,0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148 752,9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148 752,9</w:t>
            </w:r>
          </w:p>
        </w:tc>
      </w:tr>
      <w:tr w:rsidR="00DA09C4" w:rsidRPr="00DA09C4" w:rsidTr="00AC7890">
        <w:trPr>
          <w:trHeight w:val="63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736 007,1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140 946,5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148 938,8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148 616,0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148 752,9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148 752,9</w:t>
            </w:r>
          </w:p>
        </w:tc>
      </w:tr>
      <w:tr w:rsidR="00DA09C4" w:rsidRPr="00DA09C4" w:rsidTr="00AC7890">
        <w:trPr>
          <w:trHeight w:val="58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736 007,1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140 946,5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148 938,8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148 616,0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148 752,9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148 752,9</w:t>
            </w:r>
          </w:p>
        </w:tc>
      </w:tr>
      <w:tr w:rsidR="00DA09C4" w:rsidRPr="00DA09C4" w:rsidTr="00AC7890">
        <w:trPr>
          <w:trHeight w:val="88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734 224,6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140 557,3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148 632,1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148 253,8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148 390,7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148 390,7</w:t>
            </w:r>
          </w:p>
        </w:tc>
      </w:tr>
      <w:tr w:rsidR="00DA09C4" w:rsidRPr="00DA09C4" w:rsidTr="00AC7890">
        <w:trPr>
          <w:trHeight w:val="109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профессиональная переподготовка, повышение квалификации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делами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1 782,5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389,2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306,7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362,2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362,2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362,2</w:t>
            </w:r>
          </w:p>
        </w:tc>
      </w:tr>
      <w:tr w:rsidR="00DA09C4" w:rsidRPr="00DA09C4" w:rsidTr="00AC7890">
        <w:trPr>
          <w:trHeight w:val="114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формирование и содержание муниципального архива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делами</w:t>
            </w:r>
          </w:p>
        </w:tc>
        <w:tc>
          <w:tcPr>
            <w:tcW w:w="1559" w:type="dxa"/>
            <w:hideMark/>
          </w:tcPr>
          <w:p w:rsidR="00A45A28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финансиро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4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Обеспечение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проведения и участие </w:t>
            </w:r>
            <w:r w:rsidR="00A45A28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в праздничных и официальных мероприятиях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19 668,9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7 002,6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3 817,2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2 949,7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2 949,7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2 949,7</w:t>
            </w:r>
          </w:p>
        </w:tc>
      </w:tr>
      <w:tr w:rsidR="00DA09C4" w:rsidRPr="00DA09C4" w:rsidTr="00AC7890">
        <w:trPr>
          <w:trHeight w:val="58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19 668,9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7 002,6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3 817,2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2 949,7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2 949,7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2 949,7</w:t>
            </w:r>
          </w:p>
        </w:tc>
      </w:tr>
      <w:tr w:rsidR="00DA09C4" w:rsidRPr="00DA09C4" w:rsidTr="00AC7890">
        <w:trPr>
          <w:trHeight w:val="57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организационно-информационного обеспечения, МКУ "УГХ г.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17 163,4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6 486,7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3 311,7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2 455,0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2 455,0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2 455,0</w:t>
            </w:r>
          </w:p>
        </w:tc>
      </w:tr>
      <w:tr w:rsidR="00DA09C4" w:rsidRPr="00DA09C4" w:rsidTr="00AC7890">
        <w:trPr>
          <w:trHeight w:val="94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17 163,4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6 486,7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3 311,7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2 455,0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2 455,0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2 455,0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приобретение цветочной продукции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1 905,5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218,7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421,7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421,7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421,7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421,7</w:t>
            </w:r>
          </w:p>
        </w:tc>
      </w:tr>
      <w:tr w:rsidR="00DA09C4" w:rsidRPr="00DA09C4" w:rsidTr="00AC7890">
        <w:trPr>
          <w:trHeight w:val="114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приобретение продуктов питания 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415,8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61,5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118,1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118,1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118,1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приобретение сувенирной и полиграфической продукции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10 086,2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4 887,6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1 398,5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1 266,7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1 266,7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1 266,7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приобретение венков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391,6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94,2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40,9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85,5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85,5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85,5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новогоднее оформление 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1 071,6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267,9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267,9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267,9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267,9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изготовление и размещение наружной рекламы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969,2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309,8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219,8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219,8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219,8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автотранспортные услуги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19,1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29,1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экскурсионные мероприятия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83,1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12,6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23,1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23,1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23,1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262,3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193,0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23,1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23,1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23,1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изготовление светодиодных конструкций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1 000,0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1 000,0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15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оказание услуг общественного питания, связанных 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с проведением торжественных приемов в органах МСУ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536,4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536,4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45A28">
        <w:trPr>
          <w:trHeight w:val="1297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компенсации расходов по проезду лицам, замещавшим выборные должности 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в муниципальном образовании "Городской округ "Город Нарьян-Мар", 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и Почетным гражданам города Нарьян-Мара, приглашенным 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для участия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в праздничных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мероприятиях, проводимых на территории города Нарьян-Мара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17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приобретение флагов и рекламных конструкций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321,1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321,1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85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общественных организациях, объединяющих муниципальные образования общероссийского 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 международного уровней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отдел по работе с общественными организациями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2 505,5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515,9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505,5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</w:tr>
      <w:tr w:rsidR="00DA09C4" w:rsidRPr="00DA09C4" w:rsidTr="00AC7890">
        <w:trPr>
          <w:trHeight w:val="66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2 505,5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515,9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505,5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</w:tr>
      <w:tr w:rsidR="00DA09C4" w:rsidRPr="00DA09C4" w:rsidTr="00AC7890">
        <w:trPr>
          <w:trHeight w:val="130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членские взносы 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отдел по работе с общественными организациями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2 505,5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515,9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505,5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494,7</w:t>
            </w:r>
          </w:p>
        </w:tc>
      </w:tr>
      <w:tr w:rsidR="00DA09C4" w:rsidRPr="00DA09C4" w:rsidTr="00A45A28">
        <w:trPr>
          <w:trHeight w:val="73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информационное освещение мероприятий, связанных с участием </w:t>
            </w:r>
            <w:r w:rsidR="00A45A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общественных организациях</w:t>
            </w:r>
          </w:p>
        </w:tc>
        <w:tc>
          <w:tcPr>
            <w:tcW w:w="2142" w:type="dxa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отдел по работе с общественными организациями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85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Осуществление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переданных государственных полномочий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21 750,8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4 868,0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4 416,7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4 025,3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4 370,4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4 070,4</w:t>
            </w:r>
          </w:p>
        </w:tc>
      </w:tr>
      <w:tr w:rsidR="00DA09C4" w:rsidRPr="00DA09C4" w:rsidTr="00AC7890">
        <w:trPr>
          <w:trHeight w:val="61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A45A28">
            <w:pPr>
              <w:ind w:left="-92" w:right="-108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21 750,8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4 868,0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4 416,7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4 025,3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4 370,4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4 070,4</w:t>
            </w:r>
          </w:p>
        </w:tc>
      </w:tr>
      <w:tr w:rsidR="00DA09C4" w:rsidRPr="00DA09C4" w:rsidTr="00AC7890">
        <w:trPr>
          <w:trHeight w:val="127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1.3.1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делами,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правовое управление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503,0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63,9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67,1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1.3.2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142" w:type="dxa"/>
            <w:hideMark/>
          </w:tcPr>
          <w:p w:rsidR="002773CB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правовое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(</w:t>
            </w:r>
            <w:proofErr w:type="spellStart"/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Административ</w:t>
            </w:r>
            <w:proofErr w:type="spellEnd"/>
          </w:p>
          <w:p w:rsidR="00DA09C4" w:rsidRPr="00DA09C4" w:rsidRDefault="00DA09C4" w:rsidP="00A45A28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ная</w:t>
            </w:r>
            <w:proofErr w:type="spell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комиссия)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6 372,6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1 262,0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1 288,4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1 243,8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1 289,2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1 289,2</w:t>
            </w:r>
          </w:p>
        </w:tc>
      </w:tr>
      <w:tr w:rsidR="00DA09C4" w:rsidRPr="00DA09C4" w:rsidTr="00AC7890">
        <w:trPr>
          <w:trHeight w:val="153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1.3.3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государственного полномочия Ненецкого автономного округа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по предоставлению единовременной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управление ЖКХ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612,0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612,0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241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1.3.4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отдельных государственных полномочий Ненецкого автономного округа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в сфере деятельности по профилактике безнадзорности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 правонарушений несовершеннолетних</w:t>
            </w:r>
          </w:p>
        </w:tc>
        <w:tc>
          <w:tcPr>
            <w:tcW w:w="2142" w:type="dxa"/>
            <w:hideMark/>
          </w:tcPr>
          <w:p w:rsidR="002773CB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правовое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(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отдел по обеспечению деятельности  комиссии по делам несовершенно</w:t>
            </w:r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летних и защите их прав)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14 263,2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2 930,1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3 061,2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2 709,5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2 781,2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2 781,2</w:t>
            </w:r>
          </w:p>
        </w:tc>
      </w:tr>
      <w:tr w:rsidR="00DA09C4" w:rsidRPr="00DA09C4" w:rsidTr="00AC7890">
        <w:trPr>
          <w:trHeight w:val="76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Обеспечение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1.4.1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по обеспечению противодействия коррупции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делами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(отдел по противодействию коррупции)</w:t>
            </w:r>
          </w:p>
        </w:tc>
        <w:tc>
          <w:tcPr>
            <w:tcW w:w="1559" w:type="dxa"/>
            <w:hideMark/>
          </w:tcPr>
          <w:p w:rsidR="002773CB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финансиро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делами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 w:type="page"/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(отдел по противодействию коррупции)</w:t>
            </w:r>
          </w:p>
        </w:tc>
        <w:tc>
          <w:tcPr>
            <w:tcW w:w="1559" w:type="dxa"/>
            <w:hideMark/>
          </w:tcPr>
          <w:p w:rsidR="002773CB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финансиро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204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делами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(отдел по противодействию коррупции)</w:t>
            </w:r>
          </w:p>
        </w:tc>
        <w:tc>
          <w:tcPr>
            <w:tcW w:w="1559" w:type="dxa"/>
            <w:hideMark/>
          </w:tcPr>
          <w:p w:rsidR="002773CB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финансиро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78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2773CB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подготовка и размещение для свободного доступа </w:t>
            </w:r>
          </w:p>
          <w:p w:rsidR="00DA09C4" w:rsidRPr="00DA09C4" w:rsidRDefault="002773CB" w:rsidP="002773C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</w:t>
            </w:r>
            <w:r w:rsidR="00DA09C4" w:rsidRPr="00DA09C4">
              <w:rPr>
                <w:rFonts w:eastAsiaTheme="minorHAnsi"/>
                <w:sz w:val="26"/>
                <w:szCs w:val="26"/>
                <w:lang w:eastAsia="en-US"/>
              </w:rPr>
              <w:t>средств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DA09C4" w:rsidRPr="00DA09C4">
              <w:rPr>
                <w:rFonts w:eastAsiaTheme="minorHAnsi"/>
                <w:sz w:val="26"/>
                <w:szCs w:val="26"/>
                <w:lang w:eastAsia="en-US"/>
              </w:rPr>
              <w:t>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делами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(отдел по противодействию коррупции)</w:t>
            </w:r>
          </w:p>
        </w:tc>
        <w:tc>
          <w:tcPr>
            <w:tcW w:w="1559" w:type="dxa"/>
            <w:hideMark/>
          </w:tcPr>
          <w:p w:rsidR="002773CB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финансиро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76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правовое управление</w:t>
            </w:r>
          </w:p>
        </w:tc>
        <w:tc>
          <w:tcPr>
            <w:tcW w:w="1559" w:type="dxa"/>
            <w:hideMark/>
          </w:tcPr>
          <w:p w:rsidR="002773CB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финансиро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78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662,6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662,6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1.5.1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поощрение муниципальных управленческих команд 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662,6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662,6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Подпрограмме 1, в том числе: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778 089,4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152 817,1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157 835,3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155 591,0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156 073,0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155 773,0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за счет средств окружного бюджета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22 413,4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4 868,0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5 079,3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4 025,3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4 370,4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4 070,4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за счет средств городского бюджета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755 676,0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147 949,1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152 756,0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151 565,7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151 702,6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151 702,6</w:t>
            </w:r>
          </w:p>
        </w:tc>
      </w:tr>
      <w:tr w:rsidR="00DA09C4" w:rsidRPr="00DA09C4" w:rsidTr="00AC7890">
        <w:trPr>
          <w:trHeight w:val="70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68" w:type="dxa"/>
            <w:gridSpan w:val="9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DA09C4" w:rsidRPr="00DA09C4" w:rsidTr="00AC7890">
        <w:trPr>
          <w:trHeight w:val="60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Обеспечение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деятельности Администрации МО "Городской округ "Город Нарьян-Мар"</w:t>
            </w:r>
          </w:p>
        </w:tc>
        <w:tc>
          <w:tcPr>
            <w:tcW w:w="2142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45 603,3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14 599,2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16 312,8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4 854,9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4 918,2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4 918,2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45 603,3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14 599,2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16 312,8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4 854,9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4 918,2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4 918,2</w:t>
            </w:r>
          </w:p>
        </w:tc>
      </w:tr>
      <w:tr w:rsidR="00DA09C4" w:rsidRPr="00DA09C4" w:rsidTr="00AC7890">
        <w:trPr>
          <w:trHeight w:val="645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45 603,3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14 599,2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16 312,8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4 854,9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4 918,2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4 918,2</w:t>
            </w:r>
          </w:p>
        </w:tc>
      </w:tr>
      <w:tr w:rsidR="00DA09C4" w:rsidRPr="00DA09C4" w:rsidTr="00AC7890">
        <w:trPr>
          <w:trHeight w:val="57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45 603,3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14 599,2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16 312,8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4 854,9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4 918,2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4 918,2</w:t>
            </w:r>
          </w:p>
        </w:tc>
      </w:tr>
      <w:tr w:rsidR="00DA09C4" w:rsidRPr="00DA09C4" w:rsidTr="00AC7890">
        <w:trPr>
          <w:trHeight w:val="112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7 290,5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1 120,2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1 478,9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1 563,8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1 563,8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1 563,8</w:t>
            </w:r>
          </w:p>
        </w:tc>
      </w:tr>
      <w:tr w:rsidR="00DA09C4" w:rsidRPr="00DA09C4" w:rsidTr="00AC7890">
        <w:trPr>
          <w:trHeight w:val="120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10 498,5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2 270,9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2 095,3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2 044,1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2 044,1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2 044,1</w:t>
            </w:r>
          </w:p>
        </w:tc>
      </w:tr>
      <w:tr w:rsidR="00DA09C4" w:rsidRPr="00DA09C4" w:rsidTr="00AC7890">
        <w:trPr>
          <w:trHeight w:val="108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25 675,8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9 069,6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12 738,6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1 247,0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1 310,3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1 310,3</w:t>
            </w:r>
          </w:p>
        </w:tc>
      </w:tr>
      <w:tr w:rsidR="00DA09C4" w:rsidRPr="00DA09C4" w:rsidTr="00AC7890">
        <w:trPr>
          <w:trHeight w:val="133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модернизация системы безопасности (система контроля доступа посетителей (пу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нкт охраны), шлюз безопасности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(для защиты доступа в интернет))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2 138,5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2 138,5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645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Освещение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деятельности органов местного самоуправления МО "Городской округ "Город Нарьян-Мар"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7 557,1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1 442,3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1 931,0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1 594,6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1 294,6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1 294,6</w:t>
            </w:r>
          </w:p>
        </w:tc>
      </w:tr>
      <w:tr w:rsidR="00DA09C4" w:rsidRPr="00DA09C4" w:rsidTr="00AC7890">
        <w:trPr>
          <w:trHeight w:val="66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7 557,1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1 442,3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1 931,0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1 594,6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1 294,6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1 294,6</w:t>
            </w:r>
          </w:p>
        </w:tc>
      </w:tr>
      <w:tr w:rsidR="00DA09C4" w:rsidRPr="00DA09C4" w:rsidTr="00AC7890">
        <w:trPr>
          <w:trHeight w:val="66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2.2.1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Организационно-информационное обеспечение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организационно-информационного обеспечения, МКУ "УГХ г.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Нарьян-Мара"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7 557,1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1 442,3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1 931,0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1 594,6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1 294,6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1 294,6</w:t>
            </w:r>
          </w:p>
        </w:tc>
      </w:tr>
      <w:tr w:rsidR="00DA09C4" w:rsidRPr="00DA09C4" w:rsidTr="00AC7890">
        <w:trPr>
          <w:trHeight w:val="61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7 557,1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1 442,3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1 931,0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1 594,6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1 294,6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1 294,6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1 000,5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232,6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201,3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193,3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193,3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1 794,5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400,1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337,1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361,9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347,7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347,7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размещение информации в радиоэфире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193,6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42,2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45,4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42,2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42,2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размещение информации в телеэфире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1 826,9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292,5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630,0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319,4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292,5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292,5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Няръяна</w:t>
            </w:r>
            <w:proofErr w:type="spell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вындер</w:t>
            </w:r>
            <w:proofErr w:type="spell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1 350,2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307,5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363,7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364,0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157,5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157,5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разработка и сопровождение сайта - специальный дизайн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396,0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79,0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79,0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79,0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79,0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продвижение сайтов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и официальных групп </w:t>
            </w:r>
            <w:r w:rsidR="002773C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соц.сетях</w:t>
            </w:r>
            <w:proofErr w:type="spell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таргетированная</w:t>
            </w:r>
            <w:proofErr w:type="spell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реклама, СММ)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39,3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13,1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13,1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13,1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изготовление тематических видеороликов</w:t>
            </w:r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310,5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110,5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DA09C4" w:rsidRPr="00DA09C4" w:rsidTr="00AC7890">
        <w:trPr>
          <w:trHeight w:val="11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75498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информационное сопровождение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в федеральных, региональных, муниципальных и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общественных  СМИ</w:t>
            </w:r>
            <w:proofErr w:type="gramEnd"/>
          </w:p>
        </w:tc>
        <w:tc>
          <w:tcPr>
            <w:tcW w:w="2142" w:type="dxa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645,6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267,0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69,3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69,3</w:t>
            </w:r>
          </w:p>
        </w:tc>
      </w:tr>
      <w:tr w:rsidR="00DA09C4" w:rsidRPr="00DA09C4" w:rsidTr="00AC7890">
        <w:trPr>
          <w:trHeight w:val="645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Обеспечение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2773CB">
            <w:pPr>
              <w:ind w:left="-92" w:right="-25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534 051,9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106 022,7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107 660,7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106 989,5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106 689,5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106 689,5</w:t>
            </w:r>
          </w:p>
        </w:tc>
      </w:tr>
      <w:tr w:rsidR="00DA09C4" w:rsidRPr="00DA09C4" w:rsidTr="00AC7890">
        <w:trPr>
          <w:trHeight w:val="69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534 051,9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106 022,7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107 660,7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106 989,5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106 689,5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106 689,5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2.3.1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Расходы на обеспечение деятельности МКУ "Управление городского хозяйства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 Нарьян-Мара"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534 051,9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106 022,7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107 660,7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106 989,5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106 689,5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106 689,5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534 051,9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106 022,7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107 660,7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106 989,5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106 689,5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106 689,5</w:t>
            </w:r>
          </w:p>
        </w:tc>
      </w:tr>
      <w:tr w:rsidR="00DA09C4" w:rsidRPr="00DA09C4" w:rsidTr="00AC7890">
        <w:trPr>
          <w:trHeight w:val="52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обеспечение деятельности МКУ "УГХ г. Нарьян-Мара"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</w:t>
            </w:r>
            <w:proofErr w:type="spell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533 424,5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105 722,1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107 579,0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106 907,8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106 607,8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106 607,8</w:t>
            </w:r>
          </w:p>
        </w:tc>
      </w:tr>
      <w:tr w:rsidR="00DA09C4" w:rsidRPr="00DA09C4" w:rsidTr="00AC7890">
        <w:trPr>
          <w:trHeight w:val="76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627,4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300,6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81,7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81,7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81,7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81,7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Мероприятия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в сфере информатизации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13 197,1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546,0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5 174,0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2 427,7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2 524,7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2 524,7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13 197,1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546,0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5 174,0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2 427,7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2 524,7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2 524,7</w:t>
            </w:r>
          </w:p>
        </w:tc>
      </w:tr>
      <w:tr w:rsidR="00DA09C4" w:rsidRPr="00DA09C4" w:rsidTr="00AC7890">
        <w:trPr>
          <w:trHeight w:val="765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2.4.1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3 478,2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546,0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2 932,2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3 478,2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546,0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2 932,2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2.4.2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Комплексная автоматизация бюджетного процесса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9 718,9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2 241,8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2 427,7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2 524,7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2 524,7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9 718,9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2 241,8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2 427,7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2 524,7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2 524,7</w:t>
            </w:r>
          </w:p>
        </w:tc>
      </w:tr>
      <w:tr w:rsidR="00DA09C4" w:rsidRPr="00DA09C4" w:rsidTr="00AC7890">
        <w:trPr>
          <w:trHeight w:val="103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расширение и модернизация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функционала  автоматизированных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систем управления муниципальными финансами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9 718,9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2 241,8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2 427,7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2 524,7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2 524,7</w:t>
            </w:r>
          </w:p>
        </w:tc>
      </w:tr>
      <w:tr w:rsidR="00DA09C4" w:rsidRPr="00DA09C4" w:rsidTr="00AC7890">
        <w:trPr>
          <w:trHeight w:val="103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Подпрограмме 2, в том числе: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600 409,4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122 610,2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131 078,5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115 866,7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115 427,0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115 427,0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за счет средств городского бюджета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600 409,4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122 610,2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131 078,5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115 866,7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115 427,0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115 427,0</w:t>
            </w:r>
          </w:p>
        </w:tc>
      </w:tr>
      <w:tr w:rsidR="00DA09C4" w:rsidRPr="00DA09C4" w:rsidTr="00AC7890">
        <w:trPr>
          <w:trHeight w:val="39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68" w:type="dxa"/>
            <w:gridSpan w:val="9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DA09C4" w:rsidRPr="00DA09C4" w:rsidTr="00AC7890">
        <w:trPr>
          <w:trHeight w:val="615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Обеспечение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деятельности Управления финансов Администрации МО "Городской округ "Город Нарьян-Мар"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133 635,0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25 358,5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27 673,7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27 731,0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27 746,7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25 125,1</w:t>
            </w:r>
          </w:p>
        </w:tc>
      </w:tr>
      <w:tr w:rsidR="00DA09C4" w:rsidRPr="00DA09C4" w:rsidTr="00AC7890">
        <w:trPr>
          <w:trHeight w:val="73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133 635,0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25 358,5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27 673,7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27 731,0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27 746,7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25 125,1</w:t>
            </w:r>
          </w:p>
        </w:tc>
      </w:tr>
      <w:tr w:rsidR="00DA09C4" w:rsidRPr="00DA09C4" w:rsidTr="00AC7890">
        <w:trPr>
          <w:trHeight w:val="60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3.1.1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Расходы на содержание органов местного самоуправления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 обеспечение их функций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133 635,0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25 358,5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27 673,7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27 731,0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27 746,7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25 125,1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133 635,0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25 358,5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27 673,7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27 731,0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27 746,7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25 125,1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финансовое обеспечение выполнения функций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133 635,0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25 358,5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27 673,7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27 731,0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27 746,7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25 125,1</w:t>
            </w:r>
          </w:p>
        </w:tc>
      </w:tr>
      <w:tr w:rsidR="00DA09C4" w:rsidRPr="00DA09C4" w:rsidTr="00AC7890">
        <w:trPr>
          <w:trHeight w:val="76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76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проведение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оценки  качества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финансового менеджмента главных администраторов средств городского бюджета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76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76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формирование городского бюджета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 основ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>е программно-целевого принципа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обеспечение реализации Плана мероприятий по увеличению доходов в бюджет МО "Городской округ "Город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75498D">
        <w:trPr>
          <w:trHeight w:val="872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проведение ежегодной оценки эффективности предоставляемых (планируемых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к предоставлению)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налоговых льгот по местным налогам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Управление финансов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Комплексная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автоматизация бюджетного процесса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3.2.1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Мероприятия в сфере информатизации управления финансами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99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расширение и модернизация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функционала  автоматизированных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систем управления муниципальными финансами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2 100,8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93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Расходы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 исполнение долговых обязательств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24 169,8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3 218,4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2 199,1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6 948,3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24 169,8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3 218,4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2 199,1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6 948,3</w:t>
            </w:r>
          </w:p>
        </w:tc>
      </w:tr>
      <w:tr w:rsidR="00DA09C4" w:rsidRPr="00DA09C4" w:rsidTr="00AC7890">
        <w:trPr>
          <w:trHeight w:val="57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3.3.1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финансов,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Администрация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города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24 169,8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3 218,4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2 199,1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6 948,3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24 169,8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3 218,4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2 199,1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6 948,3</w:t>
            </w:r>
          </w:p>
        </w:tc>
      </w:tr>
      <w:tr w:rsidR="00DA09C4" w:rsidRPr="00DA09C4" w:rsidTr="00AC7890">
        <w:trPr>
          <w:trHeight w:val="178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финансов,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 w:type="page"/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Администрация города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ведение долговой книги МО "Городской округ "Город Нарьян-Мар"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финансов,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Администрация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города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расчет расходов на исполнение долговых обязательств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финансов,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Администрация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города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24 169,8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3 218,4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2 199,1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5 902,0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6 948,3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финансов,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Администрация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города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разработка программы муниципальных заимствований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финансов,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Администрация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города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02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подготовка документов для привлечения кредитов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финансов,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Администрация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города</w:t>
            </w:r>
          </w:p>
        </w:tc>
        <w:tc>
          <w:tcPr>
            <w:tcW w:w="1559" w:type="dxa"/>
            <w:hideMark/>
          </w:tcPr>
          <w:p w:rsidR="0075498D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Подпрограмме 3, в том числе: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159 905,6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30 677,7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29 872,8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33 633,0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33 648,7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32 073,4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за счет средств городского бюджета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159 905,6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30 677,7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29 872,8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33 633,0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33 648,7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32 073,4</w:t>
            </w:r>
          </w:p>
        </w:tc>
      </w:tr>
      <w:tr w:rsidR="00DA09C4" w:rsidRPr="00DA09C4" w:rsidTr="00AC7890">
        <w:trPr>
          <w:trHeight w:val="40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68" w:type="dxa"/>
            <w:gridSpan w:val="9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Мероприятия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в сфере имущественных и земельных отношений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5 353,0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1 168,0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1 040,0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1 115,0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1 015,0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1 015,0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5 353,0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1 168,0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1 040,0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1 115,0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1 015,0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1 015,0</w:t>
            </w:r>
          </w:p>
        </w:tc>
      </w:tr>
      <w:tr w:rsidR="00DA09C4" w:rsidRPr="00DA09C4" w:rsidTr="00AC7890">
        <w:trPr>
          <w:trHeight w:val="66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4.1.1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муниципального имущества и земельных отношений,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2 400,0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</w:tr>
      <w:tr w:rsidR="00DA09C4" w:rsidRPr="00DA09C4" w:rsidTr="00AC7890">
        <w:trPr>
          <w:trHeight w:val="73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2 400,0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</w:tr>
      <w:tr w:rsidR="00DA09C4" w:rsidRPr="00DA09C4" w:rsidTr="0075498D">
        <w:trPr>
          <w:trHeight w:val="1864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управление муниципального имущества и земельных отношений,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МКУ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2 400,0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480,0</w:t>
            </w:r>
          </w:p>
        </w:tc>
      </w:tr>
      <w:tr w:rsidR="00DA09C4" w:rsidRPr="00DA09C4" w:rsidTr="00AC7890">
        <w:trPr>
          <w:trHeight w:val="138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4.1.2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Оценка недвижимости, признание прав </w:t>
            </w:r>
            <w:r w:rsidR="00BB46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и регулирование отношений </w:t>
            </w:r>
            <w:r w:rsidR="00BB46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по государственной </w:t>
            </w:r>
            <w:r w:rsidR="00BB46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bookmarkStart w:id="1" w:name="_GoBack"/>
            <w:bookmarkEnd w:id="1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и муниципальной собственности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управление муниципального имущества и земельных отношений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2 953,0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688,0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560,0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635,0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535,0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535,0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2929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Основное </w:t>
            </w: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мероприятие: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Формирование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BB46C3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 управление муниципальной собственностью</w:t>
            </w:r>
          </w:p>
        </w:tc>
        <w:tc>
          <w:tcPr>
            <w:tcW w:w="2142" w:type="dxa"/>
            <w:vMerge w:val="restart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Итого,</w:t>
            </w: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том числе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145 088,7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35 863,6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37 773,8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30 413,5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20 518,9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20 518,9</w:t>
            </w:r>
          </w:p>
        </w:tc>
      </w:tr>
      <w:tr w:rsidR="00DA09C4" w:rsidRPr="00DA09C4" w:rsidTr="00AC7890">
        <w:trPr>
          <w:trHeight w:val="510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145 088,7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35 863,6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37 773,8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30 413,5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20 518,9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20 518,9</w:t>
            </w:r>
          </w:p>
        </w:tc>
      </w:tr>
      <w:tr w:rsidR="00DA09C4" w:rsidRPr="00DA09C4" w:rsidTr="00AC7890">
        <w:trPr>
          <w:trHeight w:val="193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4.2.1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ЖКХ,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МКУ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84 641,5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20 446,2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23 668,1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19 073,6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10 726,8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10 726,8</w:t>
            </w:r>
          </w:p>
        </w:tc>
      </w:tr>
      <w:tr w:rsidR="00DA09C4" w:rsidRPr="00DA09C4" w:rsidTr="00AC7890">
        <w:trPr>
          <w:trHeight w:val="1815"/>
        </w:trPr>
        <w:tc>
          <w:tcPr>
            <w:tcW w:w="736" w:type="dxa"/>
            <w:vMerge w:val="restart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4.2.2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Мероприятия, направленные </w:t>
            </w:r>
            <w:r w:rsidR="00BB46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 содержание административных зданий и помещений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ЖКХ,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МКУ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60 447,2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15 417,4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14 105,7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11 339,9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9 792,1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9 792,1</w:t>
            </w:r>
          </w:p>
        </w:tc>
      </w:tr>
      <w:tr w:rsidR="00DA09C4" w:rsidRPr="00DA09C4" w:rsidTr="0075498D">
        <w:trPr>
          <w:trHeight w:val="1297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содержание административных зданий и помещений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ЖКХ,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МКУ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57 653,6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12 623,8</w:t>
            </w:r>
          </w:p>
        </w:tc>
        <w:tc>
          <w:tcPr>
            <w:tcW w:w="127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14 105,7</w:t>
            </w:r>
          </w:p>
        </w:tc>
        <w:tc>
          <w:tcPr>
            <w:tcW w:w="127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11 339,9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9 792,1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9 792,1</w:t>
            </w:r>
          </w:p>
        </w:tc>
      </w:tr>
      <w:tr w:rsidR="00DA09C4" w:rsidRPr="00DA09C4" w:rsidTr="0075498D">
        <w:trPr>
          <w:trHeight w:val="1541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- выполнение ремонтных работ капитального характера в здании по ул.</w:t>
            </w:r>
            <w:r w:rsidR="00BB46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Ленина, дом 1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ЖКХ,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МКУ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1 493,6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1 493,6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1815"/>
        </w:trPr>
        <w:tc>
          <w:tcPr>
            <w:tcW w:w="736" w:type="dxa"/>
            <w:vMerge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- разработка проекта </w:t>
            </w:r>
            <w:r w:rsidR="00BB46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по реконструкции административного здания по адресу: </w:t>
            </w:r>
            <w:r w:rsidR="00BB46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г. Нарьян-Мар, </w:t>
            </w:r>
            <w:r w:rsidR="00BB46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ул. Смидовича, д. 32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</w:t>
            </w:r>
            <w:proofErr w:type="gramStart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ЖКХ,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br/>
              <w:t>МКУ</w:t>
            </w:r>
            <w:proofErr w:type="gramEnd"/>
            <w:r w:rsidRPr="00DA09C4">
              <w:rPr>
                <w:rFonts w:eastAsiaTheme="minorHAnsi"/>
                <w:sz w:val="26"/>
                <w:szCs w:val="26"/>
                <w:lang w:eastAsia="en-US"/>
              </w:rPr>
              <w:t xml:space="preserve"> "УГХ 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75498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1 300,0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1 300,0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Подпрограмме 4, в том числе: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150 441,7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37 031,6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38 813,8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31 528,5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21 533,9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21 533,9</w:t>
            </w:r>
          </w:p>
        </w:tc>
      </w:tr>
      <w:tr w:rsidR="00DA09C4" w:rsidRPr="00DA09C4" w:rsidTr="00AC7890">
        <w:trPr>
          <w:trHeight w:val="30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92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за счет средств городского бюджета</w:t>
            </w:r>
          </w:p>
        </w:tc>
        <w:tc>
          <w:tcPr>
            <w:tcW w:w="2142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150 441,7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37 031,6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38 813,8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31 528,5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21 533,9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21 533,9</w:t>
            </w:r>
          </w:p>
        </w:tc>
      </w:tr>
      <w:tr w:rsidR="00DA09C4" w:rsidRPr="00DA09C4" w:rsidTr="00AC7890">
        <w:trPr>
          <w:trHeight w:val="45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630" w:type="dxa"/>
            <w:gridSpan w:val="3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программе, в том числе: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1 688 846,1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343 136,6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357 600,4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336 619,2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326 682,6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324 807,3</w:t>
            </w:r>
          </w:p>
        </w:tc>
      </w:tr>
      <w:tr w:rsidR="00DA09C4" w:rsidRPr="00DA09C4" w:rsidTr="00AC7890">
        <w:trPr>
          <w:trHeight w:val="420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630" w:type="dxa"/>
            <w:gridSpan w:val="3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за счет средств окружного бюджета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22 413,4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4 868,0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5 079,3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4 025,3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4 370,4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4 070,4</w:t>
            </w:r>
          </w:p>
        </w:tc>
      </w:tr>
      <w:tr w:rsidR="00DA09C4" w:rsidRPr="00DA09C4" w:rsidTr="00AC7890">
        <w:trPr>
          <w:trHeight w:val="435"/>
        </w:trPr>
        <w:tc>
          <w:tcPr>
            <w:tcW w:w="736" w:type="dxa"/>
            <w:noWrap/>
            <w:hideMark/>
          </w:tcPr>
          <w:p w:rsidR="00DA09C4" w:rsidRPr="00DA09C4" w:rsidRDefault="00DA09C4" w:rsidP="00DA09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630" w:type="dxa"/>
            <w:gridSpan w:val="3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за счет средств городского бюджета</w:t>
            </w:r>
          </w:p>
        </w:tc>
        <w:tc>
          <w:tcPr>
            <w:tcW w:w="1560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1 666 432,7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338 268,6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352 521,1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332 593,9</w:t>
            </w:r>
          </w:p>
        </w:tc>
        <w:tc>
          <w:tcPr>
            <w:tcW w:w="1276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322 312,2</w:t>
            </w:r>
          </w:p>
        </w:tc>
        <w:tc>
          <w:tcPr>
            <w:tcW w:w="1275" w:type="dxa"/>
            <w:hideMark/>
          </w:tcPr>
          <w:p w:rsidR="00DA09C4" w:rsidRPr="00DA09C4" w:rsidRDefault="00DA09C4" w:rsidP="00DA09C4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DA09C4">
              <w:rPr>
                <w:rFonts w:eastAsiaTheme="minorHAnsi"/>
                <w:bCs/>
                <w:sz w:val="26"/>
                <w:szCs w:val="26"/>
                <w:lang w:eastAsia="en-US"/>
              </w:rPr>
              <w:t>320 736,9</w:t>
            </w:r>
          </w:p>
        </w:tc>
      </w:tr>
    </w:tbl>
    <w:p w:rsidR="00DA09C4" w:rsidRPr="00DA09C4" w:rsidRDefault="00DA09C4" w:rsidP="00DA09C4">
      <w:pPr>
        <w:jc w:val="right"/>
      </w:pPr>
      <w:r w:rsidRPr="00DA09C4">
        <w:t>".</w:t>
      </w:r>
    </w:p>
    <w:p w:rsidR="00DA09C4" w:rsidRDefault="00DA09C4">
      <w:pPr>
        <w:spacing w:after="200" w:line="276" w:lineRule="auto"/>
        <w:rPr>
          <w:bCs/>
          <w:sz w:val="26"/>
        </w:rPr>
      </w:pPr>
    </w:p>
    <w:sectPr w:rsidR="00DA09C4" w:rsidSect="00C96E97">
      <w:headerReference w:type="default" r:id="rId11"/>
      <w:pgSz w:w="16838" w:h="11905" w:orient="landscape" w:code="9"/>
      <w:pgMar w:top="1134" w:right="851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90" w:rsidRDefault="00AC7890" w:rsidP="00693317">
      <w:r>
        <w:separator/>
      </w:r>
    </w:p>
  </w:endnote>
  <w:endnote w:type="continuationSeparator" w:id="0">
    <w:p w:rsidR="00AC7890" w:rsidRDefault="00AC78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90" w:rsidRDefault="00AC7890" w:rsidP="00693317">
      <w:r>
        <w:separator/>
      </w:r>
    </w:p>
  </w:footnote>
  <w:footnote w:type="continuationSeparator" w:id="0">
    <w:p w:rsidR="00AC7890" w:rsidRDefault="00AC78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357125"/>
      <w:docPartObj>
        <w:docPartGallery w:val="Page Numbers (Top of Page)"/>
        <w:docPartUnique/>
      </w:docPartObj>
    </w:sdtPr>
    <w:sdtContent>
      <w:p w:rsidR="00AC7890" w:rsidRDefault="00AC78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FD">
          <w:rPr>
            <w:noProof/>
          </w:rPr>
          <w:t>3</w:t>
        </w:r>
        <w:r>
          <w:fldChar w:fldCharType="end"/>
        </w:r>
      </w:p>
    </w:sdtContent>
  </w:sdt>
  <w:p w:rsidR="00AC7890" w:rsidRDefault="00AC78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AC7890" w:rsidRDefault="00AC78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C3">
          <w:rPr>
            <w:noProof/>
          </w:rPr>
          <w:t>23</w:t>
        </w:r>
        <w:r>
          <w:fldChar w:fldCharType="end"/>
        </w:r>
      </w:p>
    </w:sdtContent>
  </w:sdt>
  <w:p w:rsidR="00AC7890" w:rsidRDefault="00AC7890">
    <w:pPr>
      <w:pStyle w:val="a7"/>
    </w:pPr>
  </w:p>
  <w:p w:rsidR="00AC7890" w:rsidRDefault="00AC78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A88"/>
    <w:multiLevelType w:val="hybridMultilevel"/>
    <w:tmpl w:val="D0D06BC0"/>
    <w:lvl w:ilvl="0" w:tplc="17EE588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4FD7F19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 w15:restartNumberingAfterBreak="0">
    <w:nsid w:val="133F13FF"/>
    <w:multiLevelType w:val="hybridMultilevel"/>
    <w:tmpl w:val="E6A29256"/>
    <w:lvl w:ilvl="0" w:tplc="17EE58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85A5C90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D83989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9" w15:restartNumberingAfterBreak="0">
    <w:nsid w:val="1D5A35F0"/>
    <w:multiLevelType w:val="hybridMultilevel"/>
    <w:tmpl w:val="4CB2A55E"/>
    <w:lvl w:ilvl="0" w:tplc="675E121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345E"/>
    <w:multiLevelType w:val="hybridMultilevel"/>
    <w:tmpl w:val="DEA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C755156"/>
    <w:multiLevelType w:val="hybridMultilevel"/>
    <w:tmpl w:val="04FC9B44"/>
    <w:lvl w:ilvl="0" w:tplc="459CE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5A4128"/>
    <w:multiLevelType w:val="hybridMultilevel"/>
    <w:tmpl w:val="7638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0647D"/>
    <w:multiLevelType w:val="hybridMultilevel"/>
    <w:tmpl w:val="EC668D18"/>
    <w:lvl w:ilvl="0" w:tplc="5E14B4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63177"/>
    <w:multiLevelType w:val="hybridMultilevel"/>
    <w:tmpl w:val="EDC4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43A977BD"/>
    <w:multiLevelType w:val="hybridMultilevel"/>
    <w:tmpl w:val="CCB4B43C"/>
    <w:lvl w:ilvl="0" w:tplc="C330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8E021F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1" w15:restartNumberingAfterBreak="0">
    <w:nsid w:val="526B2956"/>
    <w:multiLevelType w:val="hybridMultilevel"/>
    <w:tmpl w:val="5F0E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5F98"/>
    <w:multiLevelType w:val="multilevel"/>
    <w:tmpl w:val="7638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4" w15:restartNumberingAfterBreak="0">
    <w:nsid w:val="600B4D54"/>
    <w:multiLevelType w:val="hybridMultilevel"/>
    <w:tmpl w:val="73C248D6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80B92"/>
    <w:multiLevelType w:val="hybridMultilevel"/>
    <w:tmpl w:val="DCD4680E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72F5F"/>
    <w:multiLevelType w:val="hybridMultilevel"/>
    <w:tmpl w:val="DEA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1DDE"/>
    <w:multiLevelType w:val="hybridMultilevel"/>
    <w:tmpl w:val="8C3095FC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687E42"/>
    <w:multiLevelType w:val="hybridMultilevel"/>
    <w:tmpl w:val="7EC0FDC0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824E57"/>
    <w:multiLevelType w:val="hybridMultilevel"/>
    <w:tmpl w:val="1BAE56FC"/>
    <w:lvl w:ilvl="0" w:tplc="F53A5A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"/>
  </w:num>
  <w:num w:numId="5">
    <w:abstractNumId w:val="23"/>
  </w:num>
  <w:num w:numId="6">
    <w:abstractNumId w:val="14"/>
  </w:num>
  <w:num w:numId="7">
    <w:abstractNumId w:val="6"/>
  </w:num>
  <w:num w:numId="8">
    <w:abstractNumId w:val="27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20"/>
  </w:num>
  <w:num w:numId="14">
    <w:abstractNumId w:val="17"/>
  </w:num>
  <w:num w:numId="15">
    <w:abstractNumId w:val="15"/>
  </w:num>
  <w:num w:numId="16">
    <w:abstractNumId w:val="21"/>
  </w:num>
  <w:num w:numId="17">
    <w:abstractNumId w:val="22"/>
  </w:num>
  <w:num w:numId="18">
    <w:abstractNumId w:val="19"/>
  </w:num>
  <w:num w:numId="19">
    <w:abstractNumId w:val="13"/>
  </w:num>
  <w:num w:numId="20">
    <w:abstractNumId w:val="29"/>
  </w:num>
  <w:num w:numId="21">
    <w:abstractNumId w:val="26"/>
  </w:num>
  <w:num w:numId="22">
    <w:abstractNumId w:val="10"/>
  </w:num>
  <w:num w:numId="23">
    <w:abstractNumId w:val="25"/>
  </w:num>
  <w:num w:numId="24">
    <w:abstractNumId w:val="24"/>
  </w:num>
  <w:num w:numId="25">
    <w:abstractNumId w:val="0"/>
  </w:num>
  <w:num w:numId="26">
    <w:abstractNumId w:val="5"/>
  </w:num>
  <w:num w:numId="27">
    <w:abstractNumId w:val="28"/>
  </w:num>
  <w:num w:numId="28">
    <w:abstractNumId w:val="16"/>
  </w:num>
  <w:num w:numId="29">
    <w:abstractNumId w:val="8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3CB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2CFD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E1A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98D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90D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1B7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A28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0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6C3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6E97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9C4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27">
    <w:name w:val="Абзац списка2"/>
    <w:basedOn w:val="a"/>
    <w:rsid w:val="00DA09C4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DA09C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DA09C4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322DB1EBB28C912C7F1E7ED0F4E37423E3A29F0540FD1392C822641CA168CEE2538BC7CAFC54CAC136595578DC345FCC93F60EFB21D496E75BD5p6O8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F4F7-94AB-4493-B5FE-8BC623E2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2021-01-09T12:03:00Z</dcterms:created>
  <dcterms:modified xsi:type="dcterms:W3CDTF">2021-01-09T12:31:00Z</dcterms:modified>
</cp:coreProperties>
</file>