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22C27" w:rsidP="00D836C3">
            <w:pPr>
              <w:ind w:left="-108" w:right="-108"/>
              <w:jc w:val="center"/>
            </w:pPr>
            <w:r>
              <w:t>1</w:t>
            </w:r>
            <w:r w:rsidR="00D836C3">
              <w:t>8</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1253DB">
            <w:pPr>
              <w:ind w:left="-38" w:firstLine="38"/>
              <w:jc w:val="center"/>
            </w:pPr>
            <w:r>
              <w:t>7</w:t>
            </w:r>
            <w:r w:rsidR="001253DB">
              <w:t>4</w:t>
            </w:r>
            <w:r w:rsidR="00974F00">
              <w:t>4</w:t>
            </w:r>
            <w:r w:rsidR="00A36EB3">
              <w:t>-р</w:t>
            </w:r>
          </w:p>
        </w:tc>
      </w:tr>
    </w:tbl>
    <w:p w:rsidR="00A826DF" w:rsidRDefault="00A826DF" w:rsidP="00D303B2">
      <w:pPr>
        <w:jc w:val="both"/>
        <w:rPr>
          <w:sz w:val="26"/>
          <w:szCs w:val="26"/>
        </w:rPr>
      </w:pPr>
    </w:p>
    <w:p w:rsidR="00974F00" w:rsidRDefault="00974F00" w:rsidP="00974F00">
      <w:pPr>
        <w:ind w:right="4393"/>
        <w:jc w:val="both"/>
        <w:rPr>
          <w:sz w:val="26"/>
          <w:szCs w:val="26"/>
        </w:rPr>
      </w:pPr>
      <w:r w:rsidRPr="00974F00">
        <w:rPr>
          <w:sz w:val="26"/>
        </w:rPr>
        <w:t xml:space="preserve">Об определении мест запуска фейерверков (салютов) и стоянки автотранспорта граждан на территории муниципального образования "Городской округ "Город Нарьян-Мар" </w:t>
      </w:r>
      <w:r>
        <w:rPr>
          <w:sz w:val="26"/>
        </w:rPr>
        <w:t xml:space="preserve">           </w:t>
      </w:r>
      <w:r w:rsidRPr="00974F00">
        <w:rPr>
          <w:sz w:val="26"/>
        </w:rPr>
        <w:t>при проведении новогодних и рождественских праздничных мероприятий в 2026 году</w:t>
      </w:r>
    </w:p>
    <w:p w:rsidR="00974F00" w:rsidRPr="00974F00" w:rsidRDefault="00974F00" w:rsidP="00974F00">
      <w:pPr>
        <w:ind w:firstLine="720"/>
        <w:jc w:val="both"/>
      </w:pPr>
      <w:bookmarkStart w:id="0" w:name="_GoBack"/>
      <w:bookmarkEnd w:id="0"/>
    </w:p>
    <w:p w:rsidR="00974F00" w:rsidRPr="00974F00" w:rsidRDefault="00974F00" w:rsidP="00974F00">
      <w:pPr>
        <w:ind w:firstLine="720"/>
        <w:jc w:val="both"/>
      </w:pPr>
    </w:p>
    <w:p w:rsidR="00974F00" w:rsidRPr="00974F00" w:rsidRDefault="00974F00" w:rsidP="00974F00">
      <w:pPr>
        <w:ind w:firstLine="720"/>
        <w:jc w:val="both"/>
      </w:pPr>
    </w:p>
    <w:p w:rsidR="00974F00" w:rsidRPr="00974F00" w:rsidRDefault="00974F00" w:rsidP="00974F00">
      <w:pPr>
        <w:ind w:firstLine="709"/>
        <w:jc w:val="both"/>
        <w:rPr>
          <w:sz w:val="26"/>
          <w:szCs w:val="26"/>
        </w:rPr>
      </w:pPr>
      <w:r w:rsidRPr="00974F00">
        <w:rPr>
          <w:sz w:val="26"/>
          <w:szCs w:val="26"/>
        </w:rPr>
        <w:t xml:space="preserve">В соответствии с </w:t>
      </w:r>
      <w:r w:rsidRPr="00974F00">
        <w:rPr>
          <w:color w:val="000000"/>
          <w:sz w:val="26"/>
          <w:szCs w:val="26"/>
          <w:shd w:val="clear" w:color="auto" w:fill="FFFFFF"/>
        </w:rPr>
        <w:t xml:space="preserve">Федеральным законом от 21.12.1994 № 69-ФЗ "О пожарной безопасности",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16.09.2020 № 1479 "Об утверждении Правил противопожарного режима в Российской Федерации", постановлением Правительства Российской Федерации от 30.12.2003 № 794 "О единой государственной системе предупреждения и ликвидации чрезвычайных ситуаций", </w:t>
      </w:r>
      <w:r w:rsidRPr="00974F00">
        <w:rPr>
          <w:sz w:val="26"/>
          <w:szCs w:val="26"/>
        </w:rPr>
        <w:t>во исполнение протокола заседания комиссии по предупреждению и ликвидации чрезвычайных ситуаций               и обеспечения пожарной безопасности муниципального образования "Городской округ "Город Нарьян-Мар" от 11.12.2025 № 5, в целях обеспечения безопасности населения, социально-бытовой инфраструктуры и иных объектов при проведении на территории муниципального образования "Городской округ "Город Нарьян-Мар" новогодних           и рождественских праздничных мероприятий в 2026 году:</w:t>
      </w:r>
    </w:p>
    <w:p w:rsidR="00974F00" w:rsidRPr="00974F00" w:rsidRDefault="00974F00" w:rsidP="00974F00">
      <w:pPr>
        <w:ind w:firstLine="709"/>
        <w:jc w:val="both"/>
        <w:rPr>
          <w:sz w:val="26"/>
          <w:szCs w:val="26"/>
        </w:rPr>
      </w:pPr>
    </w:p>
    <w:p w:rsidR="00974F00" w:rsidRPr="00974F00" w:rsidRDefault="00974F00" w:rsidP="00974F00">
      <w:pPr>
        <w:numPr>
          <w:ilvl w:val="0"/>
          <w:numId w:val="46"/>
        </w:numPr>
        <w:tabs>
          <w:tab w:val="left" w:pos="0"/>
          <w:tab w:val="left" w:pos="1134"/>
        </w:tabs>
        <w:ind w:left="0" w:firstLine="709"/>
        <w:contextualSpacing/>
        <w:jc w:val="both"/>
        <w:rPr>
          <w:sz w:val="26"/>
          <w:szCs w:val="26"/>
        </w:rPr>
      </w:pPr>
      <w:r w:rsidRPr="00974F00">
        <w:rPr>
          <w:sz w:val="26"/>
          <w:szCs w:val="26"/>
        </w:rPr>
        <w:t>Определить местами запуска фейерверков (салютов) на территории муниципального образования "Городской округ "Город Нарьян-Мар":</w:t>
      </w:r>
    </w:p>
    <w:p w:rsidR="00974F00" w:rsidRPr="00974F00" w:rsidRDefault="00974F00" w:rsidP="00974F00">
      <w:pPr>
        <w:numPr>
          <w:ilvl w:val="1"/>
          <w:numId w:val="46"/>
        </w:numPr>
        <w:tabs>
          <w:tab w:val="left" w:pos="0"/>
          <w:tab w:val="left" w:pos="1276"/>
        </w:tabs>
        <w:ind w:left="0" w:firstLine="709"/>
        <w:contextualSpacing/>
        <w:jc w:val="both"/>
        <w:rPr>
          <w:sz w:val="26"/>
          <w:szCs w:val="26"/>
        </w:rPr>
      </w:pPr>
      <w:r w:rsidRPr="00974F00">
        <w:rPr>
          <w:sz w:val="26"/>
          <w:szCs w:val="26"/>
        </w:rPr>
        <w:t>пешеходную зону в районе улицы Рыбников (парк Юбилейный);</w:t>
      </w:r>
    </w:p>
    <w:p w:rsidR="00974F00" w:rsidRPr="00974F00" w:rsidRDefault="00974F00" w:rsidP="00974F00">
      <w:pPr>
        <w:numPr>
          <w:ilvl w:val="1"/>
          <w:numId w:val="46"/>
        </w:numPr>
        <w:tabs>
          <w:tab w:val="left" w:pos="0"/>
          <w:tab w:val="left" w:pos="1276"/>
        </w:tabs>
        <w:ind w:left="0" w:firstLine="709"/>
        <w:contextualSpacing/>
        <w:jc w:val="both"/>
        <w:rPr>
          <w:sz w:val="26"/>
          <w:szCs w:val="26"/>
        </w:rPr>
      </w:pPr>
      <w:r w:rsidRPr="00974F00">
        <w:rPr>
          <w:sz w:val="26"/>
          <w:szCs w:val="26"/>
        </w:rPr>
        <w:t xml:space="preserve">тупик по улице Пионерской в районе пересечения с улицей                                  им. И.К. </w:t>
      </w:r>
      <w:proofErr w:type="spellStart"/>
      <w:r w:rsidRPr="00974F00">
        <w:rPr>
          <w:sz w:val="26"/>
          <w:szCs w:val="26"/>
        </w:rPr>
        <w:t>Швецова</w:t>
      </w:r>
      <w:proofErr w:type="spellEnd"/>
      <w:r w:rsidRPr="00974F00">
        <w:rPr>
          <w:sz w:val="26"/>
          <w:szCs w:val="26"/>
        </w:rPr>
        <w:t>.</w:t>
      </w:r>
    </w:p>
    <w:p w:rsidR="00974F00" w:rsidRPr="00974F00" w:rsidRDefault="00974F00" w:rsidP="00974F00">
      <w:pPr>
        <w:numPr>
          <w:ilvl w:val="0"/>
          <w:numId w:val="46"/>
        </w:numPr>
        <w:tabs>
          <w:tab w:val="left" w:pos="0"/>
          <w:tab w:val="left" w:pos="1134"/>
        </w:tabs>
        <w:ind w:left="0" w:firstLine="709"/>
        <w:contextualSpacing/>
        <w:jc w:val="both"/>
        <w:rPr>
          <w:sz w:val="26"/>
          <w:szCs w:val="26"/>
        </w:rPr>
      </w:pPr>
      <w:r w:rsidRPr="00974F00">
        <w:rPr>
          <w:sz w:val="26"/>
          <w:szCs w:val="26"/>
        </w:rPr>
        <w:t>Д</w:t>
      </w:r>
      <w:r w:rsidRPr="00974F00">
        <w:rPr>
          <w:sz w:val="26"/>
          <w:szCs w:val="26"/>
          <w:highlight w:val="white"/>
        </w:rPr>
        <w:t>иректору МКУ "Чистый город" (</w:t>
      </w:r>
      <w:proofErr w:type="spellStart"/>
      <w:r w:rsidRPr="00974F00">
        <w:rPr>
          <w:sz w:val="26"/>
          <w:szCs w:val="26"/>
          <w:highlight w:val="white"/>
        </w:rPr>
        <w:t>Вислов</w:t>
      </w:r>
      <w:proofErr w:type="spellEnd"/>
      <w:r w:rsidRPr="00974F00">
        <w:rPr>
          <w:sz w:val="26"/>
          <w:szCs w:val="26"/>
          <w:highlight w:val="white"/>
        </w:rPr>
        <w:t xml:space="preserve"> М.П.) до 30.12.202</w:t>
      </w:r>
      <w:r w:rsidRPr="00974F00">
        <w:rPr>
          <w:sz w:val="26"/>
          <w:szCs w:val="26"/>
        </w:rPr>
        <w:t xml:space="preserve">5 провести работы по подготовке мест запуска фейерверков (салютов) на территории муниципального образования "Городской округ "Город Нарьян-Мар" с установкой стенда для их обозначения и размещением информации о мерах безопасности </w:t>
      </w:r>
      <w:r w:rsidRPr="00974F00">
        <w:rPr>
          <w:sz w:val="26"/>
          <w:szCs w:val="26"/>
        </w:rPr>
        <w:br/>
        <w:t>при запуске фейерверков (салютов).</w:t>
      </w:r>
    </w:p>
    <w:p w:rsidR="00974F00" w:rsidRPr="00974F00" w:rsidRDefault="00974F00" w:rsidP="00974F00">
      <w:pPr>
        <w:numPr>
          <w:ilvl w:val="0"/>
          <w:numId w:val="46"/>
        </w:numPr>
        <w:tabs>
          <w:tab w:val="left" w:pos="0"/>
          <w:tab w:val="left" w:pos="1134"/>
        </w:tabs>
        <w:ind w:left="0" w:firstLine="709"/>
        <w:contextualSpacing/>
        <w:jc w:val="both"/>
        <w:rPr>
          <w:sz w:val="26"/>
          <w:szCs w:val="26"/>
        </w:rPr>
      </w:pPr>
      <w:r w:rsidRPr="00974F00">
        <w:rPr>
          <w:sz w:val="26"/>
          <w:szCs w:val="26"/>
        </w:rPr>
        <w:t>Применение пиротехнических изделий запрещается:</w:t>
      </w:r>
    </w:p>
    <w:p w:rsidR="00974F00" w:rsidRPr="00974F00" w:rsidRDefault="00974F00" w:rsidP="00974F00">
      <w:pPr>
        <w:numPr>
          <w:ilvl w:val="1"/>
          <w:numId w:val="46"/>
        </w:numPr>
        <w:tabs>
          <w:tab w:val="left" w:pos="1276"/>
        </w:tabs>
        <w:ind w:left="0" w:firstLine="709"/>
        <w:contextualSpacing/>
        <w:jc w:val="both"/>
        <w:rPr>
          <w:rFonts w:eastAsia="Calibri"/>
          <w:sz w:val="26"/>
          <w:szCs w:val="26"/>
          <w:lang w:eastAsia="en-US"/>
        </w:rPr>
      </w:pPr>
      <w:r w:rsidRPr="00974F00">
        <w:rPr>
          <w:rFonts w:eastAsia="Calibri"/>
          <w:sz w:val="26"/>
          <w:szCs w:val="26"/>
          <w:lang w:eastAsia="en-US"/>
        </w:rPr>
        <w:t xml:space="preserve">в зданиях и сооружениях любого функционального назначения, в том числе на кровлях (покрытиях), балконах, лоджиях и выступающих частях фасадов зданий </w:t>
      </w:r>
      <w:r w:rsidRPr="00974F00">
        <w:rPr>
          <w:rFonts w:eastAsia="Calibri"/>
          <w:sz w:val="26"/>
          <w:szCs w:val="26"/>
          <w:lang w:eastAsia="en-US"/>
        </w:rPr>
        <w:br/>
      </w:r>
      <w:r w:rsidRPr="00974F00">
        <w:rPr>
          <w:rFonts w:eastAsia="Calibri"/>
          <w:sz w:val="26"/>
          <w:szCs w:val="26"/>
          <w:lang w:eastAsia="en-US"/>
        </w:rPr>
        <w:lastRenderedPageBreak/>
        <w:t>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 технических мероприятий по обеспечению пожарной безопасности;</w:t>
      </w:r>
    </w:p>
    <w:p w:rsidR="00974F00" w:rsidRPr="00974F00" w:rsidRDefault="00974F00" w:rsidP="00974F00">
      <w:pPr>
        <w:numPr>
          <w:ilvl w:val="1"/>
          <w:numId w:val="46"/>
        </w:numPr>
        <w:tabs>
          <w:tab w:val="left" w:pos="0"/>
          <w:tab w:val="left" w:pos="1276"/>
        </w:tabs>
        <w:ind w:left="0" w:firstLine="709"/>
        <w:contextualSpacing/>
        <w:jc w:val="both"/>
        <w:rPr>
          <w:sz w:val="26"/>
          <w:szCs w:val="26"/>
        </w:rPr>
      </w:pPr>
      <w:r w:rsidRPr="00974F00">
        <w:rPr>
          <w:sz w:val="26"/>
          <w:szCs w:val="26"/>
        </w:rPr>
        <w:t>на территориях взрывоопасных и пожароопасных объектов, в полосах отчуждения нефтепроводов, газопроводов и линий высоковольтной электропередачи;</w:t>
      </w:r>
    </w:p>
    <w:p w:rsidR="00974F00" w:rsidRPr="00974F00" w:rsidRDefault="00974F00" w:rsidP="00974F00">
      <w:pPr>
        <w:numPr>
          <w:ilvl w:val="1"/>
          <w:numId w:val="46"/>
        </w:numPr>
        <w:tabs>
          <w:tab w:val="left" w:pos="0"/>
          <w:tab w:val="left" w:pos="1276"/>
        </w:tabs>
        <w:ind w:left="0" w:firstLine="709"/>
        <w:contextualSpacing/>
        <w:jc w:val="both"/>
        <w:rPr>
          <w:sz w:val="26"/>
          <w:szCs w:val="26"/>
        </w:rPr>
      </w:pPr>
      <w:r w:rsidRPr="00974F00">
        <w:rPr>
          <w:sz w:val="26"/>
          <w:szCs w:val="26"/>
        </w:rPr>
        <w:t>во время проведения митингов, демонстраций, шествий и пикетирования;</w:t>
      </w:r>
    </w:p>
    <w:p w:rsidR="00974F00" w:rsidRPr="00974F00" w:rsidRDefault="00974F00" w:rsidP="00974F00">
      <w:pPr>
        <w:numPr>
          <w:ilvl w:val="1"/>
          <w:numId w:val="46"/>
        </w:numPr>
        <w:tabs>
          <w:tab w:val="left" w:pos="0"/>
          <w:tab w:val="left" w:pos="1276"/>
        </w:tabs>
        <w:ind w:left="0" w:firstLine="709"/>
        <w:contextualSpacing/>
        <w:jc w:val="both"/>
        <w:rPr>
          <w:sz w:val="26"/>
          <w:szCs w:val="26"/>
        </w:rPr>
      </w:pPr>
      <w:r w:rsidRPr="00974F00">
        <w:rPr>
          <w:sz w:val="26"/>
          <w:szCs w:val="26"/>
        </w:rPr>
        <w:t>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974F00" w:rsidRPr="00974F00" w:rsidRDefault="00974F00" w:rsidP="00974F00">
      <w:pPr>
        <w:numPr>
          <w:ilvl w:val="1"/>
          <w:numId w:val="46"/>
        </w:numPr>
        <w:tabs>
          <w:tab w:val="left" w:pos="0"/>
          <w:tab w:val="left" w:pos="1276"/>
        </w:tabs>
        <w:ind w:left="0" w:firstLine="709"/>
        <w:contextualSpacing/>
        <w:jc w:val="both"/>
        <w:rPr>
          <w:sz w:val="26"/>
          <w:szCs w:val="26"/>
        </w:rPr>
      </w:pPr>
      <w:r w:rsidRPr="00974F00">
        <w:rPr>
          <w:rFonts w:eastAsia="Calibri"/>
          <w:sz w:val="26"/>
          <w:szCs w:val="26"/>
          <w:lang w:eastAsia="en-US"/>
        </w:rPr>
        <w:t>при погодных условиях, не позволяющих обеспечить безопасность при их использовании;</w:t>
      </w:r>
    </w:p>
    <w:p w:rsidR="00974F00" w:rsidRPr="00974F00" w:rsidRDefault="00974F00" w:rsidP="00974F00">
      <w:pPr>
        <w:numPr>
          <w:ilvl w:val="1"/>
          <w:numId w:val="46"/>
        </w:numPr>
        <w:tabs>
          <w:tab w:val="left" w:pos="0"/>
          <w:tab w:val="left" w:pos="1276"/>
        </w:tabs>
        <w:ind w:left="0" w:firstLine="709"/>
        <w:contextualSpacing/>
        <w:jc w:val="both"/>
        <w:rPr>
          <w:sz w:val="26"/>
          <w:szCs w:val="26"/>
        </w:rPr>
      </w:pPr>
      <w:r w:rsidRPr="00974F00">
        <w:rPr>
          <w:rFonts w:eastAsia="Calibri"/>
          <w:sz w:val="26"/>
          <w:szCs w:val="26"/>
          <w:lang w:eastAsia="en-US"/>
        </w:rPr>
        <w:t>лицам, не преодолевшим возрастного ограничения, установленного производителем пиротехнического изделия.</w:t>
      </w:r>
    </w:p>
    <w:p w:rsidR="00974F00" w:rsidRPr="00974F00" w:rsidRDefault="00974F00" w:rsidP="00974F00">
      <w:pPr>
        <w:numPr>
          <w:ilvl w:val="0"/>
          <w:numId w:val="46"/>
        </w:numPr>
        <w:tabs>
          <w:tab w:val="center" w:pos="0"/>
          <w:tab w:val="left" w:pos="1134"/>
        </w:tabs>
        <w:ind w:left="0" w:firstLine="709"/>
        <w:jc w:val="both"/>
        <w:rPr>
          <w:bCs/>
          <w:sz w:val="26"/>
          <w:szCs w:val="26"/>
        </w:rPr>
      </w:pPr>
      <w:r w:rsidRPr="00974F00">
        <w:rPr>
          <w:bCs/>
          <w:sz w:val="26"/>
          <w:szCs w:val="26"/>
        </w:rPr>
        <w:t xml:space="preserve">Определить места стоянки автотранспорта граждан в период проведения </w:t>
      </w:r>
      <w:r w:rsidRPr="00974F00">
        <w:rPr>
          <w:bCs/>
          <w:sz w:val="26"/>
        </w:rPr>
        <w:t xml:space="preserve">новогодних и рождественских </w:t>
      </w:r>
      <w:r w:rsidRPr="00974F00">
        <w:rPr>
          <w:sz w:val="26"/>
        </w:rPr>
        <w:t>праздничных мероприятий</w:t>
      </w:r>
      <w:r w:rsidRPr="00974F00">
        <w:rPr>
          <w:bCs/>
          <w:sz w:val="26"/>
          <w:szCs w:val="26"/>
        </w:rPr>
        <w:t>:</w:t>
      </w:r>
    </w:p>
    <w:p w:rsidR="00974F00" w:rsidRPr="00974F00" w:rsidRDefault="00974F00" w:rsidP="00974F00">
      <w:pPr>
        <w:numPr>
          <w:ilvl w:val="1"/>
          <w:numId w:val="46"/>
        </w:numPr>
        <w:tabs>
          <w:tab w:val="center" w:pos="0"/>
          <w:tab w:val="left" w:pos="1276"/>
        </w:tabs>
        <w:ind w:left="0" w:firstLine="709"/>
        <w:jc w:val="both"/>
        <w:rPr>
          <w:bCs/>
          <w:sz w:val="26"/>
          <w:szCs w:val="26"/>
        </w:rPr>
      </w:pPr>
      <w:r w:rsidRPr="00974F00">
        <w:rPr>
          <w:bCs/>
          <w:sz w:val="26"/>
          <w:szCs w:val="26"/>
        </w:rPr>
        <w:t xml:space="preserve">стоянка в районе д. 25А по улице </w:t>
      </w:r>
      <w:proofErr w:type="spellStart"/>
      <w:r w:rsidRPr="00974F00">
        <w:rPr>
          <w:bCs/>
          <w:sz w:val="26"/>
          <w:szCs w:val="26"/>
        </w:rPr>
        <w:t>Оленной</w:t>
      </w:r>
      <w:proofErr w:type="spellEnd"/>
      <w:r w:rsidRPr="00974F00">
        <w:rPr>
          <w:bCs/>
          <w:sz w:val="26"/>
          <w:szCs w:val="26"/>
        </w:rPr>
        <w:t xml:space="preserve"> (Обособленное подразделение УФНС России по Архангельской области и Ненецкому автономному округу                         в г. Нарьян-Маре);</w:t>
      </w:r>
    </w:p>
    <w:p w:rsidR="00974F00" w:rsidRPr="00974F00" w:rsidRDefault="00974F00" w:rsidP="00974F00">
      <w:pPr>
        <w:numPr>
          <w:ilvl w:val="1"/>
          <w:numId w:val="46"/>
        </w:numPr>
        <w:tabs>
          <w:tab w:val="center" w:pos="0"/>
          <w:tab w:val="left" w:pos="1276"/>
        </w:tabs>
        <w:ind w:left="0" w:firstLine="709"/>
        <w:jc w:val="both"/>
        <w:rPr>
          <w:bCs/>
          <w:sz w:val="26"/>
          <w:szCs w:val="26"/>
        </w:rPr>
      </w:pPr>
      <w:r w:rsidRPr="00974F00">
        <w:rPr>
          <w:bCs/>
          <w:sz w:val="26"/>
          <w:szCs w:val="26"/>
        </w:rPr>
        <w:t xml:space="preserve">стоянка на пересечении улиц Ненецкой и им. А.П. </w:t>
      </w:r>
      <w:proofErr w:type="spellStart"/>
      <w:r w:rsidRPr="00974F00">
        <w:rPr>
          <w:bCs/>
          <w:sz w:val="26"/>
          <w:szCs w:val="26"/>
        </w:rPr>
        <w:t>Пырерко</w:t>
      </w:r>
      <w:proofErr w:type="spellEnd"/>
      <w:r w:rsidRPr="00974F00">
        <w:rPr>
          <w:bCs/>
          <w:sz w:val="26"/>
          <w:szCs w:val="26"/>
        </w:rPr>
        <w:t xml:space="preserve"> (напротив центральной аптеки).</w:t>
      </w:r>
    </w:p>
    <w:p w:rsidR="00974F00" w:rsidRPr="00974F00" w:rsidRDefault="00974F00" w:rsidP="00974F00">
      <w:pPr>
        <w:numPr>
          <w:ilvl w:val="0"/>
          <w:numId w:val="46"/>
        </w:numPr>
        <w:tabs>
          <w:tab w:val="left" w:pos="0"/>
          <w:tab w:val="left" w:pos="567"/>
          <w:tab w:val="left" w:pos="1134"/>
        </w:tabs>
        <w:ind w:left="0" w:firstLine="709"/>
        <w:contextualSpacing/>
        <w:jc w:val="both"/>
        <w:rPr>
          <w:sz w:val="26"/>
          <w:szCs w:val="26"/>
        </w:rPr>
      </w:pPr>
      <w:r w:rsidRPr="00974F00">
        <w:rPr>
          <w:sz w:val="26"/>
          <w:szCs w:val="26"/>
        </w:rPr>
        <w:t>Настоящее распоряжение вступает в силу после его официального опубликования.</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sectPr w:rsidR="00E709D3"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AE" w:rsidRDefault="006662AE" w:rsidP="0035168A">
      <w:r>
        <w:separator/>
      </w:r>
    </w:p>
  </w:endnote>
  <w:endnote w:type="continuationSeparator" w:id="0">
    <w:p w:rsidR="006662AE" w:rsidRDefault="006662AE"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AE" w:rsidRDefault="006662AE" w:rsidP="0035168A">
      <w:r>
        <w:separator/>
      </w:r>
    </w:p>
  </w:footnote>
  <w:footnote w:type="continuationSeparator" w:id="0">
    <w:p w:rsidR="006662AE" w:rsidRDefault="006662AE"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308114"/>
      <w:docPartObj>
        <w:docPartGallery w:val="Page Numbers (Top of Page)"/>
        <w:docPartUnique/>
      </w:docPartObj>
    </w:sdtPr>
    <w:sdtContent>
      <w:p w:rsidR="00974F00" w:rsidRDefault="00974F00">
        <w:pPr>
          <w:pStyle w:val="a3"/>
          <w:jc w:val="center"/>
        </w:pPr>
        <w:r>
          <w:fldChar w:fldCharType="begin"/>
        </w:r>
        <w:r>
          <w:instrText>PAGE   \* MERGEFORMAT</w:instrText>
        </w:r>
        <w:r>
          <w:fldChar w:fldCharType="separate"/>
        </w:r>
        <w:r>
          <w:rPr>
            <w:noProof/>
          </w:rPr>
          <w:t>2</w:t>
        </w:r>
        <w:r>
          <w:fldChar w:fldCharType="end"/>
        </w:r>
      </w:p>
    </w:sdtContent>
  </w:sdt>
  <w:p w:rsidR="00974F00" w:rsidRDefault="00974F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12A1092"/>
    <w:multiLevelType w:val="multilevel"/>
    <w:tmpl w:val="2EFC0A20"/>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3"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4"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2"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3"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4"/>
  </w:num>
  <w:num w:numId="10">
    <w:abstractNumId w:val="25"/>
  </w:num>
  <w:num w:numId="11">
    <w:abstractNumId w:val="23"/>
  </w:num>
  <w:num w:numId="12">
    <w:abstractNumId w:val="39"/>
  </w:num>
  <w:num w:numId="13">
    <w:abstractNumId w:val="2"/>
  </w:num>
  <w:num w:numId="14">
    <w:abstractNumId w:val="45"/>
  </w:num>
  <w:num w:numId="15">
    <w:abstractNumId w:val="28"/>
  </w:num>
  <w:num w:numId="16">
    <w:abstractNumId w:val="34"/>
  </w:num>
  <w:num w:numId="17">
    <w:abstractNumId w:val="18"/>
  </w:num>
  <w:num w:numId="18">
    <w:abstractNumId w:val="15"/>
  </w:num>
  <w:num w:numId="19">
    <w:abstractNumId w:val="22"/>
  </w:num>
  <w:num w:numId="20">
    <w:abstractNumId w:val="35"/>
  </w:num>
  <w:num w:numId="21">
    <w:abstractNumId w:val="38"/>
  </w:num>
  <w:num w:numId="22">
    <w:abstractNumId w:val="42"/>
  </w:num>
  <w:num w:numId="23">
    <w:abstractNumId w:val="3"/>
  </w:num>
  <w:num w:numId="24">
    <w:abstractNumId w:val="13"/>
  </w:num>
  <w:num w:numId="25">
    <w:abstractNumId w:val="19"/>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0"/>
  </w:num>
  <w:num w:numId="30">
    <w:abstractNumId w:val="41"/>
  </w:num>
  <w:num w:numId="31">
    <w:abstractNumId w:val="20"/>
  </w:num>
  <w:num w:numId="32">
    <w:abstractNumId w:val="36"/>
  </w:num>
  <w:num w:numId="33">
    <w:abstractNumId w:val="1"/>
  </w:num>
  <w:num w:numId="34">
    <w:abstractNumId w:val="37"/>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4F00"/>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E412E-ED46-4C94-9409-2FEA8FEE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2</cp:revision>
  <cp:lastPrinted>2024-09-19T11:14:00Z</cp:lastPrinted>
  <dcterms:created xsi:type="dcterms:W3CDTF">2025-12-18T14:12:00Z</dcterms:created>
  <dcterms:modified xsi:type="dcterms:W3CDTF">2025-12-18T14:12:00Z</dcterms:modified>
</cp:coreProperties>
</file>