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B5B53" w:rsidP="000E73F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E73F1">
              <w:t>7</w:t>
            </w:r>
            <w:r w:rsidR="00173F6A">
              <w:t>.0</w:t>
            </w:r>
            <w:r w:rsidR="0084592D"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55005C">
            <w:pPr>
              <w:ind w:left="-38" w:firstLine="38"/>
              <w:jc w:val="center"/>
            </w:pPr>
            <w:r>
              <w:t>8</w:t>
            </w:r>
            <w:r w:rsidR="0055005C">
              <w:t>2</w:t>
            </w:r>
            <w:r w:rsidR="003555D9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555D9" w:rsidRPr="003555D9" w:rsidRDefault="003555D9" w:rsidP="003555D9">
      <w:pPr>
        <w:shd w:val="clear" w:color="auto" w:fill="FFFFFF"/>
        <w:tabs>
          <w:tab w:val="left" w:pos="4820"/>
        </w:tabs>
        <w:ind w:right="4676"/>
        <w:jc w:val="both"/>
        <w:rPr>
          <w:rFonts w:eastAsia="Calibri"/>
          <w:sz w:val="26"/>
          <w:szCs w:val="26"/>
        </w:rPr>
      </w:pPr>
      <w:r w:rsidRPr="003555D9">
        <w:rPr>
          <w:rFonts w:eastAsia="Calibri"/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3555D9">
        <w:rPr>
          <w:rFonts w:eastAsia="Calibri"/>
          <w:sz w:val="26"/>
          <w:szCs w:val="26"/>
        </w:rPr>
        <w:t>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>
        <w:rPr>
          <w:rFonts w:eastAsia="Calibri"/>
          <w:sz w:val="26"/>
          <w:szCs w:val="26"/>
        </w:rPr>
        <w:t>"</w:t>
      </w:r>
    </w:p>
    <w:p w:rsidR="003555D9" w:rsidRPr="003555D9" w:rsidRDefault="003555D9" w:rsidP="003555D9">
      <w:pPr>
        <w:shd w:val="clear" w:color="auto" w:fill="FFFFFF"/>
        <w:rPr>
          <w:rFonts w:eastAsia="Calibri"/>
          <w:sz w:val="26"/>
          <w:szCs w:val="26"/>
        </w:rPr>
      </w:pPr>
    </w:p>
    <w:p w:rsidR="003555D9" w:rsidRPr="003555D9" w:rsidRDefault="003555D9" w:rsidP="003555D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555D9" w:rsidRPr="003555D9" w:rsidRDefault="003555D9" w:rsidP="003555D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555D9" w:rsidRPr="003555D9" w:rsidRDefault="003555D9" w:rsidP="003555D9">
      <w:pPr>
        <w:ind w:firstLine="709"/>
        <w:jc w:val="both"/>
        <w:rPr>
          <w:rFonts w:eastAsia="Calibri"/>
          <w:sz w:val="26"/>
          <w:szCs w:val="26"/>
        </w:rPr>
      </w:pPr>
      <w:r w:rsidRPr="003555D9">
        <w:rPr>
          <w:rFonts w:eastAsia="Calibri"/>
          <w:sz w:val="26"/>
          <w:szCs w:val="26"/>
        </w:rPr>
        <w:t>В соответствии с положениями Бюджетного кодекса Российской Федерации, решением Совета городского округа "Город Нарьян-Мар" от 13.12.2018 № 574-р              "О бюджете МО "Городской округ "Город Нарьян-Мар" на 2019 год и на плановый период 2020 и 2021 годов", постановлением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МО "Городской округ "Город Нарьян-Мар" Администрация муниципального образования "Городской округ "Город Нарьян-Мар"</w:t>
      </w:r>
    </w:p>
    <w:p w:rsidR="003555D9" w:rsidRPr="003555D9" w:rsidRDefault="003555D9" w:rsidP="003555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555D9" w:rsidRPr="003555D9" w:rsidRDefault="003555D9" w:rsidP="003555D9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3555D9">
        <w:rPr>
          <w:rFonts w:eastAsia="Calibri"/>
          <w:b/>
          <w:bCs/>
          <w:sz w:val="26"/>
          <w:szCs w:val="26"/>
        </w:rPr>
        <w:t>П</w:t>
      </w:r>
      <w:proofErr w:type="gramEnd"/>
      <w:r w:rsidRPr="003555D9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3555D9" w:rsidRPr="003555D9" w:rsidRDefault="003555D9" w:rsidP="003555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3555D9" w:rsidRPr="003555D9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3555D9">
        <w:rPr>
          <w:rFonts w:eastAsia="Calibri"/>
          <w:sz w:val="26"/>
          <w:szCs w:val="26"/>
        </w:rPr>
        <w:t>1.</w:t>
      </w:r>
      <w:r w:rsidRPr="003555D9">
        <w:rPr>
          <w:rFonts w:eastAsia="Calibri"/>
          <w:sz w:val="26"/>
          <w:szCs w:val="26"/>
        </w:rPr>
        <w:tab/>
        <w:t xml:space="preserve">Утвердить изменения в муниципальную программу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</w:t>
      </w:r>
      <w:r>
        <w:rPr>
          <w:rFonts w:eastAsia="Calibri"/>
          <w:sz w:val="26"/>
          <w:szCs w:val="26"/>
        </w:rPr>
        <w:br/>
      </w:r>
      <w:r w:rsidRPr="003555D9">
        <w:rPr>
          <w:rFonts w:eastAsia="Calibri"/>
          <w:sz w:val="26"/>
          <w:szCs w:val="26"/>
        </w:rPr>
        <w:t>Нарьян-Мар</w:t>
      </w:r>
      <w:r w:rsidRPr="003555D9">
        <w:rPr>
          <w:rFonts w:eastAsia="Calibri"/>
          <w:color w:val="000000"/>
          <w:sz w:val="26"/>
          <w:szCs w:val="26"/>
        </w:rPr>
        <w:t>",</w:t>
      </w:r>
      <w:r w:rsidRPr="003555D9">
        <w:rPr>
          <w:rFonts w:eastAsia="Calibri"/>
          <w:sz w:val="26"/>
        </w:rPr>
        <w:t xml:space="preserve"> утвержденную постановлением Администрации МО "Городской округ "Город Нарьян-Мар" от 31.08.2018 № 585, согласно Приложению к настоящему постановлению. </w:t>
      </w:r>
    </w:p>
    <w:p w:rsidR="003555D9" w:rsidRPr="003555D9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555D9">
        <w:rPr>
          <w:rFonts w:eastAsia="Calibri"/>
          <w:color w:val="000000"/>
          <w:sz w:val="26"/>
          <w:szCs w:val="26"/>
        </w:rPr>
        <w:t>2.</w:t>
      </w:r>
      <w:r w:rsidRPr="003555D9">
        <w:rPr>
          <w:rFonts w:eastAsia="Calibri"/>
          <w:color w:val="000000"/>
          <w:sz w:val="26"/>
          <w:szCs w:val="26"/>
        </w:rPr>
        <w:tab/>
      </w:r>
      <w:r w:rsidRPr="003555D9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официального  опубликования</w:t>
      </w:r>
      <w:r w:rsidRPr="003555D9">
        <w:rPr>
          <w:rFonts w:eastAsia="Calibri"/>
          <w:color w:val="000000"/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3555D9" w:rsidRDefault="003555D9" w:rsidP="002A6EAF"/>
    <w:p w:rsidR="003555D9" w:rsidRDefault="003555D9" w:rsidP="002A6EAF"/>
    <w:p w:rsidR="003555D9" w:rsidRDefault="003555D9" w:rsidP="002A6EAF"/>
    <w:p w:rsidR="003555D9" w:rsidRDefault="003555D9" w:rsidP="002A6EAF"/>
    <w:p w:rsidR="003555D9" w:rsidRDefault="003555D9" w:rsidP="002A6EAF"/>
    <w:p w:rsidR="003555D9" w:rsidRDefault="003555D9" w:rsidP="002A6EAF"/>
    <w:p w:rsidR="003555D9" w:rsidRDefault="003555D9" w:rsidP="002A6EAF">
      <w:pPr>
        <w:sectPr w:rsidR="003555D9" w:rsidSect="00FE0266">
          <w:headerReference w:type="default" r:id="rId9"/>
          <w:headerReference w:type="firs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555D9" w:rsidRPr="00873112" w:rsidRDefault="003555D9" w:rsidP="003555D9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3555D9" w:rsidRPr="00873112" w:rsidRDefault="003555D9" w:rsidP="003555D9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3555D9" w:rsidRDefault="003555D9" w:rsidP="003555D9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3555D9" w:rsidRPr="00873112" w:rsidRDefault="003555D9" w:rsidP="003555D9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3555D9" w:rsidRPr="00873112" w:rsidRDefault="003555D9" w:rsidP="003555D9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27.08.2019</w:t>
      </w:r>
      <w:r w:rsidRPr="00873112">
        <w:rPr>
          <w:sz w:val="26"/>
        </w:rPr>
        <w:t xml:space="preserve"> № </w:t>
      </w:r>
      <w:r>
        <w:rPr>
          <w:sz w:val="26"/>
        </w:rPr>
        <w:t>820</w:t>
      </w:r>
    </w:p>
    <w:p w:rsidR="003555D9" w:rsidRPr="00873112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3555D9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873112">
        <w:rPr>
          <w:sz w:val="26"/>
        </w:rPr>
        <w:t xml:space="preserve">Изменения </w:t>
      </w:r>
      <w:r>
        <w:rPr>
          <w:sz w:val="26"/>
        </w:rPr>
        <w:t xml:space="preserve">в муниципальную программу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3555D9" w:rsidRPr="00B3203D" w:rsidRDefault="003555D9" w:rsidP="003555D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555D9" w:rsidRPr="00E56EA0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</w:r>
      <w:r w:rsidRPr="00873112">
        <w:rPr>
          <w:sz w:val="26"/>
        </w:rPr>
        <w:t>В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"Объемы и источники финансирования муниципальной программы" изложить в новой редакции:</w:t>
      </w:r>
    </w:p>
    <w:p w:rsidR="003555D9" w:rsidRPr="00873112" w:rsidRDefault="003555D9" w:rsidP="003555D9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3555D9" w:rsidRPr="00873112" w:rsidTr="00CE0A2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873112" w:rsidRDefault="003555D9" w:rsidP="00CE0A2B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196 836,2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38 338,2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39 594,2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39 654,2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39 594,8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39 654,8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3555D9" w:rsidRPr="00431326" w:rsidRDefault="003555D9" w:rsidP="00CE0A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бюджета МО "Городской округ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 xml:space="preserve">196 836,2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38 338,2</w:t>
            </w:r>
            <w:r w:rsidRPr="00431326">
              <w:rPr>
                <w:sz w:val="26"/>
                <w:szCs w:val="26"/>
                <w:lang w:eastAsia="en-US"/>
              </w:rPr>
              <w:t xml:space="preserve"> 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39 594,2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39 654,2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39 594,8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873112" w:rsidRDefault="003555D9" w:rsidP="003555D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39 654,8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3555D9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3555D9" w:rsidRPr="00E56EA0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873112">
        <w:rPr>
          <w:sz w:val="26"/>
        </w:rPr>
        <w:t>В паспорте Программы</w:t>
      </w:r>
      <w:r>
        <w:rPr>
          <w:sz w:val="26"/>
        </w:rPr>
        <w:t xml:space="preserve"> в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</w:t>
      </w:r>
      <w:r>
        <w:rPr>
          <w:bCs/>
          <w:sz w:val="26"/>
          <w:szCs w:val="26"/>
        </w:rPr>
        <w:t>е</w:t>
      </w:r>
      <w:r w:rsidRPr="00873112">
        <w:rPr>
          <w:bCs/>
          <w:sz w:val="26"/>
          <w:szCs w:val="26"/>
        </w:rPr>
        <w:t xml:space="preserve"> "</w:t>
      </w:r>
      <w:r>
        <w:rPr>
          <w:bCs/>
          <w:sz w:val="26"/>
          <w:szCs w:val="26"/>
        </w:rPr>
        <w:t>Ожидаемые результаты реализации муниципальной программы</w:t>
      </w:r>
      <w:r w:rsidRPr="00873112">
        <w:rPr>
          <w:bCs/>
          <w:sz w:val="26"/>
          <w:szCs w:val="26"/>
        </w:rPr>
        <w:t xml:space="preserve">" </w:t>
      </w:r>
      <w:r>
        <w:rPr>
          <w:bCs/>
          <w:sz w:val="26"/>
          <w:szCs w:val="26"/>
        </w:rPr>
        <w:t>цифры "856" заменить цифрами "849".</w:t>
      </w:r>
    </w:p>
    <w:p w:rsidR="003555D9" w:rsidRPr="00E56EA0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873112">
        <w:rPr>
          <w:sz w:val="26"/>
        </w:rPr>
        <w:t xml:space="preserve">В паспорте </w:t>
      </w:r>
      <w:r>
        <w:rPr>
          <w:sz w:val="26"/>
        </w:rPr>
        <w:t xml:space="preserve">Подпрограммы 2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 xml:space="preserve">аздел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3555D9" w:rsidRPr="00873112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3555D9" w:rsidRPr="00873112" w:rsidTr="00CE0A2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873112" w:rsidRDefault="003555D9" w:rsidP="00CE0A2B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2</w:t>
            </w:r>
            <w:r w:rsidRPr="00431326">
              <w:rPr>
                <w:sz w:val="26"/>
                <w:szCs w:val="26"/>
                <w:lang w:eastAsia="en-US"/>
              </w:rPr>
              <w:t xml:space="preserve">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176 070,0</w:t>
            </w:r>
            <w:r w:rsidRPr="00431326">
              <w:rPr>
                <w:sz w:val="26"/>
                <w:szCs w:val="26"/>
                <w:lang w:eastAsia="en-US"/>
              </w:rPr>
              <w:t xml:space="preserve">  тыс. рублей, в том числе по годам: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34 297,2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3555D9" w:rsidRPr="00431326" w:rsidRDefault="003555D9" w:rsidP="00CE0A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176 070 </w:t>
            </w:r>
            <w:r w:rsidRPr="00431326">
              <w:rPr>
                <w:sz w:val="26"/>
                <w:szCs w:val="26"/>
                <w:lang w:eastAsia="en-US"/>
              </w:rPr>
              <w:t xml:space="preserve">тыс. рублей,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34 297,2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431326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lastRenderedPageBreak/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3555D9" w:rsidRPr="00873112" w:rsidRDefault="003555D9" w:rsidP="00CE0A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3555D9" w:rsidRPr="00E56EA0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3555D9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В приложении 1 </w:t>
      </w:r>
      <w:r w:rsidRPr="00873112">
        <w:rPr>
          <w:sz w:val="26"/>
          <w:szCs w:val="26"/>
        </w:rPr>
        <w:t>к Программе</w:t>
      </w:r>
      <w:r>
        <w:rPr>
          <w:sz w:val="26"/>
          <w:szCs w:val="26"/>
        </w:rPr>
        <w:t xml:space="preserve"> значение целевых показателей общего количества граждан, получающих в отчетном году дополнительные меры социальной поддержки на постоянной основе</w:t>
      </w:r>
      <w:r w:rsidR="00181E34">
        <w:rPr>
          <w:sz w:val="26"/>
          <w:szCs w:val="26"/>
        </w:rPr>
        <w:t>,</w:t>
      </w:r>
      <w:r>
        <w:rPr>
          <w:sz w:val="26"/>
          <w:szCs w:val="26"/>
        </w:rPr>
        <w:t xml:space="preserve"> цифры "852" заменить цифрами "845", цифры "853" заменить цифрами "846", цифры "854" заменить цифрами "847",</w:t>
      </w:r>
      <w:r w:rsidRPr="008E3EF7">
        <w:rPr>
          <w:sz w:val="26"/>
          <w:szCs w:val="26"/>
        </w:rPr>
        <w:t xml:space="preserve"> </w:t>
      </w:r>
      <w:r>
        <w:rPr>
          <w:sz w:val="26"/>
          <w:szCs w:val="26"/>
        </w:rPr>
        <w:t>цифры "855" заменить цифрами "848",</w:t>
      </w:r>
      <w:r w:rsidRPr="008E3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цифры "856" заменить цифрами "849". </w:t>
      </w:r>
    </w:p>
    <w:p w:rsidR="003555D9" w:rsidRPr="00873112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3555D9" w:rsidRDefault="003555D9" w:rsidP="003555D9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</w:p>
    <w:p w:rsidR="003555D9" w:rsidRDefault="003555D9" w:rsidP="003555D9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3555D9" w:rsidRPr="00431326" w:rsidRDefault="003555D9" w:rsidP="003555D9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3555D9" w:rsidRDefault="003555D9" w:rsidP="003555D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3555D9" w:rsidRPr="00431326" w:rsidRDefault="003555D9" w:rsidP="003555D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 "Городской округ "Город Нарьян-Мар" </w:t>
      </w:r>
    </w:p>
    <w:p w:rsidR="003555D9" w:rsidRPr="00431326" w:rsidRDefault="003555D9" w:rsidP="003555D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3555D9" w:rsidRPr="00431326" w:rsidRDefault="003555D9" w:rsidP="003555D9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3555D9" w:rsidRDefault="003555D9" w:rsidP="003555D9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 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3"/>
        <w:gridCol w:w="1134"/>
        <w:gridCol w:w="992"/>
        <w:gridCol w:w="992"/>
        <w:gridCol w:w="992"/>
      </w:tblGrid>
      <w:tr w:rsidR="003555D9" w:rsidRPr="00431326" w:rsidTr="00CE0A2B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3555D9" w:rsidRPr="00431326" w:rsidTr="00CE0A2B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3555D9" w:rsidRPr="00431326" w:rsidTr="00CE0A2B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3555D9" w:rsidRPr="00431326" w:rsidTr="00CE0A2B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555D9" w:rsidRPr="00431326" w:rsidTr="00CE0A2B">
        <w:trPr>
          <w:trHeight w:val="8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kern w:val="32"/>
                <w:sz w:val="22"/>
                <w:szCs w:val="22"/>
                <w:lang w:eastAsia="en-US"/>
              </w:rPr>
              <w:t>муниципального образования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196 836,2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39 594,2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39 654,8</w:t>
            </w:r>
          </w:p>
        </w:tc>
      </w:tr>
      <w:tr w:rsidR="003555D9" w:rsidRPr="00431326" w:rsidTr="00CE0A2B">
        <w:trPr>
          <w:trHeight w:val="6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196 836,2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39 594,2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39 654,8</w:t>
            </w:r>
          </w:p>
        </w:tc>
      </w:tr>
      <w:tr w:rsidR="003555D9" w:rsidRPr="00431326" w:rsidTr="00CE0A2B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D9" w:rsidRPr="00500615" w:rsidRDefault="003555D9" w:rsidP="00181E34">
            <w:pPr>
              <w:contextualSpacing/>
              <w:rPr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Подпрограмма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1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181E34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20 766,2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4 151,0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4 211,0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4 151,6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4 211,6</w:t>
            </w:r>
          </w:p>
        </w:tc>
      </w:tr>
      <w:tr w:rsidR="003555D9" w:rsidRPr="00431326" w:rsidTr="00CE0A2B">
        <w:trPr>
          <w:trHeight w:val="4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181E3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181E34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20 766,2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4 151,0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4 211,0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4 151,6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4 211,6</w:t>
            </w:r>
          </w:p>
        </w:tc>
      </w:tr>
      <w:tr w:rsidR="003555D9" w:rsidRPr="00431326" w:rsidTr="00CE0A2B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D9" w:rsidRPr="00500615" w:rsidRDefault="003555D9" w:rsidP="00181E34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Подпрограмма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2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     "П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181E34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176 070,0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34 297,2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</w:tr>
      <w:tr w:rsidR="003555D9" w:rsidRPr="00431326" w:rsidTr="00CE0A2B">
        <w:trPr>
          <w:trHeight w:val="3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181E34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176 070,0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34 297,2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500615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</w:tr>
    </w:tbl>
    <w:p w:rsidR="003555D9" w:rsidRPr="00873112" w:rsidRDefault="003555D9" w:rsidP="003555D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3555D9" w:rsidRDefault="003555D9" w:rsidP="00181E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6</w:t>
      </w:r>
      <w:r w:rsidR="00181E34">
        <w:rPr>
          <w:color w:val="000000"/>
          <w:sz w:val="26"/>
          <w:szCs w:val="26"/>
        </w:rPr>
        <w:t>.</w:t>
      </w:r>
      <w:r w:rsidR="00181E3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Строку 1.1 </w:t>
      </w:r>
      <w:r w:rsidRPr="00A63AB5">
        <w:rPr>
          <w:color w:val="000000"/>
          <w:sz w:val="26"/>
          <w:szCs w:val="26"/>
        </w:rPr>
        <w:t>"</w:t>
      </w:r>
      <w:r>
        <w:rPr>
          <w:kern w:val="32"/>
          <w:sz w:val="26"/>
          <w:szCs w:val="26"/>
          <w:lang w:eastAsia="en-US"/>
        </w:rPr>
        <w:t>Основное мероприятие: выплата пенсий за выслугу лет</w:t>
      </w:r>
      <w:r w:rsidRPr="00A63AB5">
        <w:rPr>
          <w:kern w:val="32"/>
          <w:sz w:val="26"/>
          <w:szCs w:val="26"/>
          <w:lang w:eastAsia="en-US"/>
        </w:rPr>
        <w:t>"</w:t>
      </w:r>
      <w:r w:rsidRPr="00A60858">
        <w:rPr>
          <w:b/>
          <w:kern w:val="32"/>
          <w:sz w:val="26"/>
          <w:szCs w:val="26"/>
          <w:lang w:eastAsia="en-US"/>
        </w:rPr>
        <w:t xml:space="preserve"> </w:t>
      </w:r>
      <w:r w:rsidRPr="00A60858">
        <w:rPr>
          <w:kern w:val="32"/>
          <w:sz w:val="26"/>
          <w:szCs w:val="26"/>
          <w:lang w:eastAsia="en-US"/>
        </w:rPr>
        <w:t>Подпрограмм</w:t>
      </w:r>
      <w:r>
        <w:rPr>
          <w:kern w:val="32"/>
          <w:sz w:val="26"/>
          <w:szCs w:val="26"/>
          <w:lang w:eastAsia="en-US"/>
        </w:rPr>
        <w:t>ы 2</w:t>
      </w:r>
      <w:r>
        <w:rPr>
          <w:color w:val="000000"/>
          <w:sz w:val="26"/>
          <w:szCs w:val="26"/>
        </w:rPr>
        <w:t xml:space="preserve"> </w:t>
      </w:r>
      <w:r>
        <w:rPr>
          <w:kern w:val="32"/>
          <w:sz w:val="26"/>
          <w:szCs w:val="26"/>
          <w:lang w:eastAsia="en-US"/>
        </w:rPr>
        <w:t>Приложения 3 к Программе изложить в новой редакции:</w:t>
      </w:r>
    </w:p>
    <w:p w:rsidR="003555D9" w:rsidRPr="00A63AB5" w:rsidRDefault="003555D9" w:rsidP="003555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276"/>
        <w:gridCol w:w="1134"/>
        <w:gridCol w:w="992"/>
        <w:gridCol w:w="992"/>
        <w:gridCol w:w="993"/>
        <w:gridCol w:w="991"/>
        <w:gridCol w:w="993"/>
      </w:tblGrid>
      <w:tr w:rsidR="003555D9" w:rsidRPr="00431326" w:rsidTr="00CE0A2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lang w:eastAsia="en-US"/>
              </w:rPr>
            </w:pPr>
            <w:r w:rsidRPr="00A63AB5">
              <w:rPr>
                <w:b/>
                <w:kern w:val="32"/>
                <w:sz w:val="22"/>
                <w:szCs w:val="22"/>
                <w:lang w:eastAsia="en-US"/>
              </w:rPr>
              <w:t xml:space="preserve">1.1 Основное мероприятие: </w:t>
            </w:r>
            <w:r>
              <w:rPr>
                <w:b/>
                <w:kern w:val="32"/>
                <w:sz w:val="22"/>
                <w:szCs w:val="22"/>
                <w:lang w:eastAsia="en-US"/>
              </w:rPr>
              <w:t>выплата пенсий за выслугу лет</w:t>
            </w:r>
            <w:r w:rsidRPr="00A63AB5">
              <w:rPr>
                <w:b/>
                <w:kern w:val="3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181E34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lang w:eastAsia="en-US"/>
              </w:rPr>
            </w:pPr>
            <w:r w:rsidRPr="00A63AB5">
              <w:rPr>
                <w:b/>
                <w:kern w:val="32"/>
                <w:sz w:val="22"/>
                <w:szCs w:val="22"/>
                <w:lang w:eastAsia="en-US"/>
              </w:rPr>
              <w:t>Итого,</w:t>
            </w:r>
          </w:p>
          <w:p w:rsidR="003555D9" w:rsidRPr="00A63AB5" w:rsidRDefault="003555D9" w:rsidP="00181E34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lang w:eastAsia="en-US"/>
              </w:rPr>
            </w:pPr>
            <w:r w:rsidRPr="00A63AB5">
              <w:rPr>
                <w:b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lang w:eastAsia="en-US"/>
              </w:rPr>
            </w:pPr>
            <w:r>
              <w:rPr>
                <w:b/>
                <w:kern w:val="32"/>
                <w:sz w:val="22"/>
                <w:szCs w:val="22"/>
                <w:lang w:eastAsia="en-US"/>
              </w:rPr>
              <w:t>176 070,0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34 297,2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</w:tr>
      <w:tr w:rsidR="003555D9" w:rsidRPr="00431326" w:rsidTr="00CE0A2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181E34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lang w:eastAsia="en-US"/>
              </w:rPr>
            </w:pPr>
            <w:r w:rsidRPr="00A63AB5">
              <w:rPr>
                <w:b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A63AB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lang w:eastAsia="en-US"/>
              </w:rPr>
            </w:pPr>
            <w:r>
              <w:rPr>
                <w:b/>
                <w:kern w:val="32"/>
                <w:sz w:val="22"/>
                <w:szCs w:val="22"/>
                <w:lang w:eastAsia="en-US"/>
              </w:rPr>
              <w:t>176 070,0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34 297,2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</w:tr>
    </w:tbl>
    <w:p w:rsidR="003555D9" w:rsidRDefault="003555D9" w:rsidP="003555D9">
      <w:pPr>
        <w:autoSpaceDE w:val="0"/>
        <w:autoSpaceDN w:val="0"/>
        <w:adjustRightInd w:val="0"/>
        <w:spacing w:after="60"/>
        <w:ind w:firstLine="708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3555D9" w:rsidRDefault="003555D9" w:rsidP="003555D9">
      <w:pPr>
        <w:tabs>
          <w:tab w:val="left" w:pos="1134"/>
        </w:tabs>
        <w:autoSpaceDE w:val="0"/>
        <w:autoSpaceDN w:val="0"/>
        <w:adjustRightInd w:val="0"/>
        <w:spacing w:after="60"/>
        <w:ind w:firstLine="708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A60858">
        <w:rPr>
          <w:color w:val="000000"/>
          <w:sz w:val="26"/>
          <w:szCs w:val="26"/>
        </w:rPr>
        <w:t>.</w:t>
      </w:r>
      <w:r w:rsidRPr="00A60858">
        <w:rPr>
          <w:color w:val="000000"/>
          <w:sz w:val="26"/>
          <w:szCs w:val="26"/>
        </w:rPr>
        <w:tab/>
        <w:t>Строку 1.1.</w:t>
      </w:r>
      <w:r>
        <w:rPr>
          <w:color w:val="000000"/>
          <w:sz w:val="26"/>
          <w:szCs w:val="26"/>
        </w:rPr>
        <w:t>1</w:t>
      </w:r>
      <w:r w:rsidRPr="00A60858">
        <w:rPr>
          <w:color w:val="000000"/>
          <w:sz w:val="26"/>
          <w:szCs w:val="26"/>
        </w:rPr>
        <w:t xml:space="preserve"> </w:t>
      </w:r>
      <w:r w:rsidRPr="009B2AA7">
        <w:rPr>
          <w:kern w:val="32"/>
          <w:sz w:val="26"/>
          <w:szCs w:val="26"/>
          <w:lang w:eastAsia="en-US"/>
        </w:rPr>
        <w:t>"Пенсии за выслугу лет лицам, замещавшим должности муниципальной службы в муниципальном образовании "Городской окру</w:t>
      </w:r>
      <w:r>
        <w:rPr>
          <w:kern w:val="32"/>
          <w:sz w:val="26"/>
          <w:szCs w:val="26"/>
          <w:lang w:eastAsia="en-US"/>
        </w:rPr>
        <w:t>г "Город Нарьян-Мар</w:t>
      </w:r>
      <w:r w:rsidRPr="00431326">
        <w:rPr>
          <w:kern w:val="32"/>
          <w:sz w:val="26"/>
          <w:szCs w:val="26"/>
          <w:lang w:eastAsia="en-US"/>
        </w:rPr>
        <w:t xml:space="preserve">" </w:t>
      </w:r>
      <w:r>
        <w:rPr>
          <w:kern w:val="32"/>
          <w:sz w:val="26"/>
          <w:szCs w:val="26"/>
          <w:lang w:eastAsia="en-US"/>
        </w:rPr>
        <w:t xml:space="preserve">Подпрограммы 2 </w:t>
      </w:r>
      <w:r w:rsidRPr="00A60858">
        <w:rPr>
          <w:kern w:val="32"/>
          <w:sz w:val="26"/>
          <w:szCs w:val="26"/>
          <w:lang w:eastAsia="en-US"/>
        </w:rPr>
        <w:t>Приложения 3 к Программе изложить в новой редакции:</w:t>
      </w:r>
      <w:r w:rsidRPr="00A60858">
        <w:rPr>
          <w:sz w:val="26"/>
          <w:szCs w:val="26"/>
        </w:rPr>
        <w:t xml:space="preserve"> </w:t>
      </w:r>
    </w:p>
    <w:p w:rsidR="003555D9" w:rsidRPr="009577CD" w:rsidRDefault="003555D9" w:rsidP="003555D9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kern w:val="32"/>
          <w:sz w:val="26"/>
          <w:szCs w:val="26"/>
          <w:lang w:eastAsia="en-US"/>
        </w:rPr>
      </w:pPr>
      <w:r w:rsidRPr="00A60858">
        <w:rPr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2"/>
        <w:gridCol w:w="992"/>
        <w:gridCol w:w="993"/>
        <w:gridCol w:w="992"/>
        <w:gridCol w:w="1134"/>
      </w:tblGrid>
      <w:tr w:rsidR="003555D9" w:rsidRPr="00431326" w:rsidTr="00CE0A2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D9" w:rsidRPr="00A63AB5" w:rsidRDefault="003555D9" w:rsidP="00181E34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1.1.1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C8468F" w:rsidRDefault="003555D9" w:rsidP="00CE0A2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lang w:eastAsia="en-US"/>
              </w:rPr>
            </w:pPr>
            <w:r w:rsidRPr="00C8468F">
              <w:rPr>
                <w:kern w:val="32"/>
                <w:sz w:val="22"/>
                <w:szCs w:val="22"/>
                <w:lang w:eastAsia="en-US"/>
              </w:rPr>
              <w:t>Итого,</w:t>
            </w:r>
          </w:p>
          <w:p w:rsidR="003555D9" w:rsidRPr="00C8468F" w:rsidRDefault="003555D9" w:rsidP="00CE0A2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lang w:eastAsia="en-US"/>
              </w:rPr>
            </w:pPr>
            <w:r w:rsidRPr="00C8468F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152 222,7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30 231,5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A60858">
              <w:rPr>
                <w:kern w:val="32"/>
                <w:sz w:val="22"/>
                <w:szCs w:val="22"/>
                <w:lang w:eastAsia="en-US"/>
              </w:rPr>
              <w:t>30 497,8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</w:tr>
      <w:tr w:rsidR="003555D9" w:rsidRPr="00431326" w:rsidTr="00CE0A2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C8468F" w:rsidRDefault="003555D9" w:rsidP="00CE0A2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lang w:eastAsia="en-US"/>
              </w:rPr>
            </w:pPr>
            <w:r w:rsidRPr="00C8468F">
              <w:rPr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C8468F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152 222,7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30 231,5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A60858">
              <w:rPr>
                <w:kern w:val="32"/>
                <w:sz w:val="22"/>
                <w:szCs w:val="22"/>
                <w:lang w:eastAsia="en-US"/>
              </w:rPr>
              <w:t>30 497,8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</w:tr>
    </w:tbl>
    <w:p w:rsidR="003555D9" w:rsidRPr="00873112" w:rsidRDefault="003555D9" w:rsidP="003555D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3555D9" w:rsidRPr="00D83C29" w:rsidRDefault="003555D9" w:rsidP="003555D9">
      <w:pPr>
        <w:tabs>
          <w:tab w:val="left" w:pos="1134"/>
        </w:tabs>
        <w:autoSpaceDE w:val="0"/>
        <w:autoSpaceDN w:val="0"/>
        <w:adjustRightInd w:val="0"/>
        <w:spacing w:after="60"/>
        <w:ind w:firstLine="708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8</w:t>
      </w:r>
      <w:r w:rsidRPr="00A60858">
        <w:rPr>
          <w:color w:val="000000"/>
          <w:sz w:val="26"/>
          <w:szCs w:val="26"/>
        </w:rPr>
        <w:t>.</w:t>
      </w:r>
      <w:r w:rsidRPr="00A60858">
        <w:rPr>
          <w:color w:val="000000"/>
          <w:sz w:val="26"/>
          <w:szCs w:val="26"/>
        </w:rPr>
        <w:tab/>
        <w:t>Строку 1.1</w:t>
      </w:r>
      <w:r>
        <w:rPr>
          <w:color w:val="000000"/>
          <w:sz w:val="26"/>
          <w:szCs w:val="26"/>
        </w:rPr>
        <w:t>.2</w:t>
      </w:r>
      <w:r w:rsidRPr="00A608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"</w:t>
      </w:r>
      <w:r w:rsidRPr="0025698F">
        <w:rPr>
          <w:sz w:val="26"/>
          <w:szCs w:val="26"/>
        </w:rPr>
        <w:t>Пенсии за выслугу лет к страховой пенсии по старости (инвалидности) лицам, замещавшим выборные должности в МО "Городской округ "Город Нарьян-Мар</w:t>
      </w:r>
      <w:r w:rsidRPr="001C10A6">
        <w:rPr>
          <w:kern w:val="32"/>
          <w:sz w:val="26"/>
          <w:szCs w:val="26"/>
          <w:lang w:eastAsia="en-US"/>
        </w:rPr>
        <w:t>"</w:t>
      </w:r>
      <w:r>
        <w:rPr>
          <w:kern w:val="32"/>
          <w:sz w:val="26"/>
          <w:szCs w:val="26"/>
          <w:lang w:eastAsia="en-US"/>
        </w:rPr>
        <w:t xml:space="preserve"> Подпрограммы 2</w:t>
      </w:r>
      <w:r w:rsidRPr="00A60858">
        <w:rPr>
          <w:kern w:val="32"/>
          <w:sz w:val="26"/>
          <w:szCs w:val="26"/>
          <w:lang w:eastAsia="en-US"/>
        </w:rPr>
        <w:t xml:space="preserve"> Приложения 3 к Программе изложить </w:t>
      </w:r>
      <w:r>
        <w:rPr>
          <w:kern w:val="32"/>
          <w:sz w:val="26"/>
          <w:szCs w:val="26"/>
          <w:lang w:eastAsia="en-US"/>
        </w:rPr>
        <w:br/>
      </w:r>
      <w:r w:rsidRPr="00A60858">
        <w:rPr>
          <w:kern w:val="32"/>
          <w:sz w:val="26"/>
          <w:szCs w:val="26"/>
          <w:lang w:eastAsia="en-US"/>
        </w:rPr>
        <w:t>в новой редакции:</w:t>
      </w:r>
      <w:r w:rsidRPr="00A60858">
        <w:rPr>
          <w:sz w:val="26"/>
          <w:szCs w:val="26"/>
        </w:rPr>
        <w:t xml:space="preserve"> </w:t>
      </w:r>
    </w:p>
    <w:p w:rsidR="003555D9" w:rsidRPr="009577CD" w:rsidRDefault="003555D9" w:rsidP="003555D9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kern w:val="32"/>
          <w:sz w:val="26"/>
          <w:szCs w:val="26"/>
          <w:lang w:eastAsia="en-US"/>
        </w:rPr>
      </w:pPr>
      <w:r w:rsidRPr="00A60858">
        <w:rPr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2"/>
        <w:gridCol w:w="992"/>
        <w:gridCol w:w="993"/>
        <w:gridCol w:w="992"/>
        <w:gridCol w:w="1134"/>
      </w:tblGrid>
      <w:tr w:rsidR="003555D9" w:rsidRPr="00431326" w:rsidTr="00CE0A2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 xml:space="preserve">1.1.2 </w:t>
            </w:r>
            <w:r w:rsidRPr="00F54714">
              <w:rPr>
                <w:kern w:val="32"/>
                <w:sz w:val="22"/>
                <w:szCs w:val="22"/>
                <w:lang w:eastAsia="en-US"/>
              </w:rPr>
              <w:t>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C8468F" w:rsidRDefault="003555D9" w:rsidP="00181E3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lang w:eastAsia="en-US"/>
              </w:rPr>
            </w:pPr>
            <w:r w:rsidRPr="00C8468F">
              <w:rPr>
                <w:kern w:val="32"/>
                <w:sz w:val="22"/>
                <w:szCs w:val="22"/>
                <w:lang w:eastAsia="en-US"/>
              </w:rPr>
              <w:t>Итого,</w:t>
            </w:r>
          </w:p>
          <w:p w:rsidR="003555D9" w:rsidRPr="00C8468F" w:rsidRDefault="003555D9" w:rsidP="00181E3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lang w:eastAsia="en-US"/>
              </w:rPr>
            </w:pPr>
            <w:r w:rsidRPr="00C8468F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046DF3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23 847,3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4 065,7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046DF3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046DF3" w:rsidRDefault="003555D9" w:rsidP="00CE0A2B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046DF3" w:rsidRDefault="003555D9" w:rsidP="00CE0A2B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046DF3" w:rsidRDefault="003555D9" w:rsidP="00CE0A2B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</w:tr>
      <w:tr w:rsidR="003555D9" w:rsidRPr="00431326" w:rsidTr="00CE0A2B">
        <w:trPr>
          <w:trHeight w:val="5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3AB5" w:rsidRDefault="003555D9" w:rsidP="00CE0A2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C8468F" w:rsidRDefault="003555D9" w:rsidP="00181E3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lang w:eastAsia="en-US"/>
              </w:rPr>
            </w:pPr>
            <w:r w:rsidRPr="00C8468F">
              <w:rPr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C8468F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046DF3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23 847,3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A60858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4 065,7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046DF3" w:rsidRDefault="003555D9" w:rsidP="00CE0A2B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046DF3" w:rsidRDefault="003555D9" w:rsidP="00CE0A2B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046DF3" w:rsidRDefault="003555D9" w:rsidP="00CE0A2B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046DF3" w:rsidRDefault="003555D9" w:rsidP="00CE0A2B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</w:tr>
    </w:tbl>
    <w:p w:rsidR="003555D9" w:rsidRPr="00873112" w:rsidRDefault="003555D9" w:rsidP="00181E34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3555D9" w:rsidRPr="00D83C29" w:rsidRDefault="003555D9" w:rsidP="00181E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9</w:t>
      </w:r>
      <w:r w:rsidRPr="00A60858">
        <w:rPr>
          <w:color w:val="000000"/>
          <w:sz w:val="26"/>
          <w:szCs w:val="26"/>
        </w:rPr>
        <w:t>.</w:t>
      </w:r>
      <w:r w:rsidRPr="00A60858">
        <w:rPr>
          <w:color w:val="000000"/>
          <w:sz w:val="26"/>
          <w:szCs w:val="26"/>
        </w:rPr>
        <w:tab/>
        <w:t xml:space="preserve">Строку </w:t>
      </w:r>
      <w:r>
        <w:rPr>
          <w:color w:val="000000"/>
          <w:sz w:val="26"/>
          <w:szCs w:val="26"/>
        </w:rPr>
        <w:t>"Всего по программе"</w:t>
      </w:r>
      <w:r w:rsidRPr="00A60858">
        <w:rPr>
          <w:kern w:val="32"/>
          <w:sz w:val="26"/>
          <w:szCs w:val="26"/>
          <w:lang w:eastAsia="en-US"/>
        </w:rPr>
        <w:t xml:space="preserve"> Приложения 3 к Программе изложить </w:t>
      </w:r>
      <w:r>
        <w:rPr>
          <w:kern w:val="32"/>
          <w:sz w:val="26"/>
          <w:szCs w:val="26"/>
          <w:lang w:eastAsia="en-US"/>
        </w:rPr>
        <w:br/>
      </w:r>
      <w:r w:rsidRPr="00A60858">
        <w:rPr>
          <w:kern w:val="32"/>
          <w:sz w:val="26"/>
          <w:szCs w:val="26"/>
          <w:lang w:eastAsia="en-US"/>
        </w:rPr>
        <w:t>в новой редакции:</w:t>
      </w:r>
      <w:r w:rsidRPr="00A60858">
        <w:rPr>
          <w:sz w:val="26"/>
          <w:szCs w:val="26"/>
        </w:rPr>
        <w:t xml:space="preserve"> </w:t>
      </w:r>
    </w:p>
    <w:p w:rsidR="003555D9" w:rsidRPr="009577CD" w:rsidRDefault="003555D9" w:rsidP="00181E34">
      <w:pPr>
        <w:autoSpaceDE w:val="0"/>
        <w:autoSpaceDN w:val="0"/>
        <w:adjustRightInd w:val="0"/>
        <w:ind w:firstLine="708"/>
        <w:jc w:val="both"/>
        <w:outlineLvl w:val="0"/>
        <w:rPr>
          <w:kern w:val="32"/>
          <w:sz w:val="26"/>
          <w:szCs w:val="26"/>
          <w:lang w:eastAsia="en-US"/>
        </w:rPr>
      </w:pPr>
      <w:r w:rsidRPr="00A60858">
        <w:rPr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2"/>
        <w:gridCol w:w="992"/>
        <w:gridCol w:w="993"/>
        <w:gridCol w:w="992"/>
        <w:gridCol w:w="1134"/>
      </w:tblGrid>
      <w:tr w:rsidR="003555D9" w:rsidRPr="00431326" w:rsidTr="00CE0A2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  <w:r w:rsidRPr="00916E40">
              <w:rPr>
                <w:kern w:val="32"/>
                <w:sz w:val="22"/>
                <w:szCs w:val="22"/>
                <w:lang w:eastAsia="en-US"/>
              </w:rPr>
              <w:t xml:space="preserve">Всего по </w:t>
            </w:r>
            <w:r>
              <w:rPr>
                <w:kern w:val="32"/>
                <w:sz w:val="22"/>
                <w:szCs w:val="22"/>
                <w:lang w:eastAsia="en-US"/>
              </w:rPr>
              <w:t>П</w:t>
            </w:r>
            <w:r w:rsidRPr="00916E40">
              <w:rPr>
                <w:kern w:val="32"/>
                <w:sz w:val="22"/>
                <w:szCs w:val="22"/>
                <w:lang w:eastAsia="en-US"/>
              </w:rPr>
              <w:t xml:space="preserve">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  <w:r w:rsidRPr="00916E40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196 836,2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38 338,2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39 594,2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39 594,8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39 654,8</w:t>
            </w:r>
          </w:p>
        </w:tc>
      </w:tr>
      <w:tr w:rsidR="003555D9" w:rsidRPr="00431326" w:rsidTr="00CE0A2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lang w:eastAsia="en-US"/>
              </w:rPr>
            </w:pPr>
            <w:r w:rsidRPr="00916E40">
              <w:rPr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916E40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196 836,2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38 338,2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39 594,2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39 594,8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9" w:rsidRPr="00916E40" w:rsidRDefault="003555D9" w:rsidP="00CE0A2B">
            <w:pPr>
              <w:jc w:val="center"/>
            </w:pPr>
            <w:r>
              <w:rPr>
                <w:sz w:val="22"/>
                <w:szCs w:val="22"/>
              </w:rPr>
              <w:t>39 654,8</w:t>
            </w:r>
          </w:p>
        </w:tc>
      </w:tr>
    </w:tbl>
    <w:p w:rsidR="003555D9" w:rsidRPr="00873112" w:rsidRDefault="003555D9" w:rsidP="003555D9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3555D9" w:rsidRDefault="003555D9" w:rsidP="002A6EAF"/>
    <w:sectPr w:rsidR="003555D9" w:rsidSect="003555D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A1" w:rsidRDefault="002F23A1" w:rsidP="00693317">
      <w:r>
        <w:separator/>
      </w:r>
    </w:p>
  </w:endnote>
  <w:endnote w:type="continuationSeparator" w:id="0">
    <w:p w:rsidR="002F23A1" w:rsidRDefault="002F23A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A1" w:rsidRDefault="002F23A1" w:rsidP="00693317">
      <w:r>
        <w:separator/>
      </w:r>
    </w:p>
  </w:footnote>
  <w:footnote w:type="continuationSeparator" w:id="0">
    <w:p w:rsidR="002F23A1" w:rsidRDefault="002F23A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1389"/>
      <w:docPartObj>
        <w:docPartGallery w:val="Page Numbers (Top of Page)"/>
        <w:docPartUnique/>
      </w:docPartObj>
    </w:sdtPr>
    <w:sdtContent>
      <w:p w:rsidR="003555D9" w:rsidRDefault="00396D10">
        <w:pPr>
          <w:pStyle w:val="a7"/>
          <w:jc w:val="center"/>
        </w:pPr>
        <w:fldSimple w:instr=" PAGE   \* MERGEFORMAT ">
          <w:r w:rsidR="009D19A5">
            <w:rPr>
              <w:noProof/>
            </w:rPr>
            <w:t>4</w:t>
          </w:r>
        </w:fldSimple>
      </w:p>
    </w:sdtContent>
  </w:sdt>
  <w:p w:rsidR="00173A90" w:rsidRDefault="00173A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90" w:rsidRDefault="00173A90">
    <w:pPr>
      <w:pStyle w:val="a7"/>
      <w:jc w:val="center"/>
    </w:pPr>
  </w:p>
  <w:p w:rsidR="00173A90" w:rsidRDefault="00173A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34"/>
  </w:num>
  <w:num w:numId="23">
    <w:abstractNumId w:val="19"/>
  </w:num>
  <w:num w:numId="24">
    <w:abstractNumId w:val="26"/>
  </w:num>
  <w:num w:numId="25">
    <w:abstractNumId w:val="45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6"/>
  </w:num>
  <w:num w:numId="32">
    <w:abstractNumId w:val="41"/>
  </w:num>
  <w:num w:numId="33">
    <w:abstractNumId w:val="44"/>
  </w:num>
  <w:num w:numId="34">
    <w:abstractNumId w:val="39"/>
  </w:num>
  <w:num w:numId="35">
    <w:abstractNumId w:val="2"/>
  </w:num>
  <w:num w:numId="36">
    <w:abstractNumId w:val="37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30"/>
  </w:num>
  <w:num w:numId="43">
    <w:abstractNumId w:val="42"/>
  </w:num>
  <w:num w:numId="44">
    <w:abstractNumId w:val="20"/>
  </w:num>
  <w:num w:numId="45">
    <w:abstractNumId w:val="17"/>
  </w:num>
  <w:num w:numId="46">
    <w:abstractNumId w:val="13"/>
  </w:num>
  <w:num w:numId="47">
    <w:abstractNumId w:val="4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6D10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9A5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5F0"/>
    <w:rsid w:val="00F129CE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C48EC-8DFE-4C7E-82C5-3F872B50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2019-08-27T12:09:00Z</dcterms:created>
  <dcterms:modified xsi:type="dcterms:W3CDTF">2019-08-27T12:09:00Z</dcterms:modified>
</cp:coreProperties>
</file>