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4F1" w:rsidRDefault="00CB59F5" w:rsidP="00BC74F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Графическая схема 2</w:t>
      </w:r>
      <w:r w:rsidR="00553EC4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="00BC74F1" w:rsidRPr="00BC74F1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1"/>
        <w:tblW w:w="4983" w:type="pct"/>
        <w:tblInd w:w="6" w:type="dxa"/>
        <w:tblLook w:val="04A0" w:firstRow="1" w:lastRow="0" w:firstColumn="1" w:lastColumn="0" w:noHBand="0" w:noVBand="1"/>
      </w:tblPr>
      <w:tblGrid>
        <w:gridCol w:w="3105"/>
        <w:gridCol w:w="3105"/>
        <w:gridCol w:w="3103"/>
      </w:tblGrid>
      <w:tr w:rsidR="00BC74F1" w:rsidRPr="00D24688" w:rsidTr="003B1A78">
        <w:trPr>
          <w:trHeight w:val="196"/>
        </w:trPr>
        <w:tc>
          <w:tcPr>
            <w:tcW w:w="5000" w:type="pct"/>
            <w:gridSpan w:val="3"/>
          </w:tcPr>
          <w:p w:rsidR="00BC74F1" w:rsidRPr="00D24688" w:rsidRDefault="00BC74F1" w:rsidP="003B1A7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4688">
              <w:rPr>
                <w:rFonts w:ascii="Times New Roman" w:eastAsia="Calibri" w:hAnsi="Times New Roman" w:cs="Times New Roman"/>
                <w:sz w:val="16"/>
                <w:szCs w:val="16"/>
              </w:rPr>
              <w:t>Адрес (местоположение): Ненецкий автономный округ, г. Нарьян-Мар, ул. Полярная, в районе д. 9</w:t>
            </w:r>
          </w:p>
        </w:tc>
      </w:tr>
      <w:tr w:rsidR="00BC74F1" w:rsidRPr="00D24688" w:rsidTr="003B1A78">
        <w:trPr>
          <w:trHeight w:val="196"/>
        </w:trPr>
        <w:tc>
          <w:tcPr>
            <w:tcW w:w="5000" w:type="pct"/>
            <w:gridSpan w:val="3"/>
          </w:tcPr>
          <w:p w:rsidR="00BC74F1" w:rsidRPr="00D24688" w:rsidRDefault="00BC74F1" w:rsidP="003B1A7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Площадь земельного участка: 38</w:t>
            </w:r>
            <w:r w:rsidRPr="00D246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м²</w:t>
            </w:r>
          </w:p>
        </w:tc>
      </w:tr>
      <w:tr w:rsidR="00BC74F1" w:rsidRPr="00D24688" w:rsidTr="003B1A78">
        <w:trPr>
          <w:trHeight w:val="211"/>
        </w:trPr>
        <w:tc>
          <w:tcPr>
            <w:tcW w:w="1667" w:type="pct"/>
            <w:vMerge w:val="restart"/>
          </w:tcPr>
          <w:p w:rsidR="00BC74F1" w:rsidRPr="00D24688" w:rsidRDefault="00BC74F1" w:rsidP="003B1A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4688">
              <w:rPr>
                <w:rFonts w:ascii="Times New Roman" w:eastAsia="Calibri" w:hAnsi="Times New Roman" w:cs="Times New Roman"/>
                <w:sz w:val="16"/>
                <w:szCs w:val="16"/>
              </w:rPr>
              <w:t>Обозначение характерных точек границы</w:t>
            </w:r>
          </w:p>
        </w:tc>
        <w:tc>
          <w:tcPr>
            <w:tcW w:w="3333" w:type="pct"/>
            <w:gridSpan w:val="2"/>
          </w:tcPr>
          <w:p w:rsidR="00BC74F1" w:rsidRPr="00D24688" w:rsidRDefault="00BC74F1" w:rsidP="003B1A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4688">
              <w:rPr>
                <w:rFonts w:ascii="Times New Roman" w:eastAsia="Calibri" w:hAnsi="Times New Roman" w:cs="Times New Roman"/>
                <w:sz w:val="16"/>
                <w:szCs w:val="16"/>
              </w:rPr>
              <w:t>Координаты, м</w:t>
            </w:r>
          </w:p>
        </w:tc>
      </w:tr>
      <w:tr w:rsidR="00BC74F1" w:rsidRPr="00D24688" w:rsidTr="003B1A78">
        <w:trPr>
          <w:trHeight w:val="157"/>
        </w:trPr>
        <w:tc>
          <w:tcPr>
            <w:tcW w:w="1667" w:type="pct"/>
            <w:vMerge/>
          </w:tcPr>
          <w:p w:rsidR="00BC74F1" w:rsidRPr="00D24688" w:rsidRDefault="00BC74F1" w:rsidP="003B1A7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67" w:type="pct"/>
          </w:tcPr>
          <w:p w:rsidR="00BC74F1" w:rsidRPr="00D24688" w:rsidRDefault="00BC74F1" w:rsidP="003B1A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468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666" w:type="pct"/>
          </w:tcPr>
          <w:p w:rsidR="00BC74F1" w:rsidRPr="00D24688" w:rsidRDefault="00BC74F1" w:rsidP="003B1A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468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Y</w:t>
            </w:r>
          </w:p>
        </w:tc>
      </w:tr>
      <w:tr w:rsidR="00BC74F1" w:rsidRPr="00D24688" w:rsidTr="003B1A78">
        <w:trPr>
          <w:trHeight w:val="196"/>
        </w:trPr>
        <w:tc>
          <w:tcPr>
            <w:tcW w:w="1667" w:type="pct"/>
          </w:tcPr>
          <w:p w:rsidR="00BC74F1" w:rsidRPr="00D24688" w:rsidRDefault="00BC74F1" w:rsidP="003B1A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468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67" w:type="pct"/>
          </w:tcPr>
          <w:p w:rsidR="00BC74F1" w:rsidRPr="00D24688" w:rsidRDefault="00BC74F1" w:rsidP="003B1A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468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66" w:type="pct"/>
          </w:tcPr>
          <w:p w:rsidR="00BC74F1" w:rsidRPr="00D24688" w:rsidRDefault="00BC74F1" w:rsidP="003B1A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4688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</w:tr>
      <w:tr w:rsidR="00BC74F1" w:rsidRPr="00D24688" w:rsidTr="003B1A78">
        <w:trPr>
          <w:trHeight w:val="196"/>
        </w:trPr>
        <w:tc>
          <w:tcPr>
            <w:tcW w:w="1667" w:type="pct"/>
          </w:tcPr>
          <w:p w:rsidR="00BC74F1" w:rsidRPr="00D24688" w:rsidRDefault="00BC74F1" w:rsidP="003B1A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468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67" w:type="pct"/>
          </w:tcPr>
          <w:p w:rsidR="00BC74F1" w:rsidRPr="00D24688" w:rsidRDefault="00BC74F1" w:rsidP="003B1A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4688">
              <w:rPr>
                <w:rFonts w:ascii="Times New Roman" w:eastAsia="Calibri" w:hAnsi="Times New Roman" w:cs="Times New Roman"/>
                <w:sz w:val="16"/>
                <w:szCs w:val="16"/>
              </w:rPr>
              <w:t>998378,90</w:t>
            </w:r>
          </w:p>
        </w:tc>
        <w:tc>
          <w:tcPr>
            <w:tcW w:w="1666" w:type="pct"/>
          </w:tcPr>
          <w:p w:rsidR="00BC74F1" w:rsidRPr="00D24688" w:rsidRDefault="00BC74F1" w:rsidP="003B1A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24688">
              <w:rPr>
                <w:rFonts w:ascii="Times New Roman" w:eastAsia="Calibri" w:hAnsi="Times New Roman" w:cs="Times New Roman"/>
                <w:sz w:val="16"/>
                <w:szCs w:val="16"/>
              </w:rPr>
              <w:t>5271356,90</w:t>
            </w:r>
          </w:p>
        </w:tc>
      </w:tr>
      <w:tr w:rsidR="00BC74F1" w:rsidRPr="00D24688" w:rsidTr="003B1A78">
        <w:trPr>
          <w:trHeight w:val="196"/>
        </w:trPr>
        <w:tc>
          <w:tcPr>
            <w:tcW w:w="1667" w:type="pct"/>
          </w:tcPr>
          <w:p w:rsidR="00BC74F1" w:rsidRPr="00D24688" w:rsidRDefault="00BC74F1" w:rsidP="003B1A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468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67" w:type="pct"/>
          </w:tcPr>
          <w:p w:rsidR="00BC74F1" w:rsidRPr="00D24688" w:rsidRDefault="00BC74F1" w:rsidP="003B1A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99838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,44</w:t>
            </w:r>
          </w:p>
        </w:tc>
        <w:tc>
          <w:tcPr>
            <w:tcW w:w="1666" w:type="pct"/>
          </w:tcPr>
          <w:p w:rsidR="00BC74F1" w:rsidRPr="00D24688" w:rsidRDefault="00BC74F1" w:rsidP="003B1A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5271363,42</w:t>
            </w:r>
          </w:p>
        </w:tc>
      </w:tr>
      <w:tr w:rsidR="00BC74F1" w:rsidRPr="00D24688" w:rsidTr="003B1A78">
        <w:trPr>
          <w:trHeight w:val="196"/>
        </w:trPr>
        <w:tc>
          <w:tcPr>
            <w:tcW w:w="1667" w:type="pct"/>
          </w:tcPr>
          <w:p w:rsidR="00BC74F1" w:rsidRPr="00D24688" w:rsidRDefault="00BC74F1" w:rsidP="003B1A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4688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67" w:type="pct"/>
          </w:tcPr>
          <w:p w:rsidR="00BC74F1" w:rsidRPr="00D24688" w:rsidRDefault="00BC74F1" w:rsidP="003B1A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998376,22</w:t>
            </w:r>
          </w:p>
        </w:tc>
        <w:tc>
          <w:tcPr>
            <w:tcW w:w="1666" w:type="pct"/>
          </w:tcPr>
          <w:p w:rsidR="00BC74F1" w:rsidRPr="00D24688" w:rsidRDefault="00BC74F1" w:rsidP="003B1A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5271365,47</w:t>
            </w:r>
          </w:p>
        </w:tc>
      </w:tr>
      <w:tr w:rsidR="00BC74F1" w:rsidRPr="00D24688" w:rsidTr="003B1A78">
        <w:trPr>
          <w:trHeight w:val="196"/>
        </w:trPr>
        <w:tc>
          <w:tcPr>
            <w:tcW w:w="1667" w:type="pct"/>
          </w:tcPr>
          <w:p w:rsidR="00BC74F1" w:rsidRPr="00D24688" w:rsidRDefault="00BC74F1" w:rsidP="003B1A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4688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67" w:type="pct"/>
          </w:tcPr>
          <w:p w:rsidR="00BC74F1" w:rsidRPr="00D24688" w:rsidRDefault="00BC74F1" w:rsidP="003B1A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998373,87</w:t>
            </w:r>
          </w:p>
        </w:tc>
        <w:tc>
          <w:tcPr>
            <w:tcW w:w="1666" w:type="pct"/>
          </w:tcPr>
          <w:p w:rsidR="00BC74F1" w:rsidRPr="00D24688" w:rsidRDefault="00BC74F1" w:rsidP="003B1A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5271358,95</w:t>
            </w:r>
          </w:p>
        </w:tc>
      </w:tr>
      <w:tr w:rsidR="00BC74F1" w:rsidRPr="00D24688" w:rsidTr="003B1A78">
        <w:trPr>
          <w:trHeight w:val="196"/>
        </w:trPr>
        <w:tc>
          <w:tcPr>
            <w:tcW w:w="1667" w:type="pct"/>
            <w:tcBorders>
              <w:bottom w:val="single" w:sz="6" w:space="0" w:color="auto"/>
            </w:tcBorders>
          </w:tcPr>
          <w:p w:rsidR="00BC74F1" w:rsidRPr="00D24688" w:rsidRDefault="00BC74F1" w:rsidP="003B1A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468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67" w:type="pct"/>
            <w:tcBorders>
              <w:bottom w:val="single" w:sz="6" w:space="0" w:color="auto"/>
            </w:tcBorders>
          </w:tcPr>
          <w:p w:rsidR="00BC74F1" w:rsidRPr="00D24688" w:rsidRDefault="00BC74F1" w:rsidP="003B1A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4688">
              <w:rPr>
                <w:rFonts w:ascii="Times New Roman" w:eastAsia="Calibri" w:hAnsi="Times New Roman" w:cs="Times New Roman"/>
                <w:sz w:val="16"/>
                <w:szCs w:val="16"/>
              </w:rPr>
              <w:t>998378,90</w:t>
            </w:r>
          </w:p>
        </w:tc>
        <w:tc>
          <w:tcPr>
            <w:tcW w:w="1666" w:type="pct"/>
            <w:tcBorders>
              <w:bottom w:val="single" w:sz="6" w:space="0" w:color="auto"/>
            </w:tcBorders>
          </w:tcPr>
          <w:p w:rsidR="00BC74F1" w:rsidRPr="00D24688" w:rsidRDefault="00BC74F1" w:rsidP="003B1A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4688">
              <w:rPr>
                <w:rFonts w:ascii="Times New Roman" w:eastAsia="Calibri" w:hAnsi="Times New Roman" w:cs="Times New Roman"/>
                <w:sz w:val="16"/>
                <w:szCs w:val="16"/>
              </w:rPr>
              <w:t>5271356,90</w:t>
            </w:r>
          </w:p>
        </w:tc>
      </w:tr>
      <w:tr w:rsidR="00BC74F1" w:rsidRPr="00D24688" w:rsidTr="003B1A78">
        <w:trPr>
          <w:trHeight w:val="10201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4F1" w:rsidRPr="00D24688" w:rsidRDefault="00BC74F1" w:rsidP="003B1A78">
            <w:pPr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BC74F1" w:rsidRPr="005B70BF" w:rsidRDefault="00BC74F1" w:rsidP="003B1A78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val="en-US"/>
              </w:rPr>
            </w:pPr>
            <w:r w:rsidRPr="00D24688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 </w:t>
            </w:r>
            <w:r w:rsidRPr="005B70BF">
              <w:rPr>
                <w:rFonts w:ascii="Times New Roman" w:eastAsia="Calibri" w:hAnsi="Times New Roman" w:cs="Times New Roman"/>
                <w:noProof/>
                <w:sz w:val="10"/>
                <w:szCs w:val="10"/>
                <w:lang w:eastAsia="ru-RU"/>
              </w:rPr>
              <w:drawing>
                <wp:inline distT="0" distB="0" distL="0" distR="0" wp14:anchorId="53332C11" wp14:editId="6D2E7AF7">
                  <wp:extent cx="4953000" cy="49053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490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74F1" w:rsidRPr="00D24688" w:rsidRDefault="00BC74F1" w:rsidP="003B1A78">
            <w:pPr>
              <w:rPr>
                <w:rFonts w:ascii="Times New Roman" w:eastAsia="Calibri" w:hAnsi="Times New Roman" w:cs="Times New Roman"/>
              </w:rPr>
            </w:pPr>
            <w:r w:rsidRPr="00D24688">
              <w:rPr>
                <w:rFonts w:ascii="Times New Roman" w:eastAsia="Calibri" w:hAnsi="Times New Roman" w:cs="Times New Roman"/>
              </w:rPr>
              <w:t xml:space="preserve">Условные </w:t>
            </w:r>
            <w:proofErr w:type="gramStart"/>
            <w:r w:rsidRPr="00D24688">
              <w:rPr>
                <w:rFonts w:ascii="Times New Roman" w:eastAsia="Calibri" w:hAnsi="Times New Roman" w:cs="Times New Roman"/>
              </w:rPr>
              <w:t xml:space="preserve">обозначения:   </w:t>
            </w:r>
            <w:proofErr w:type="gramEnd"/>
            <w:r w:rsidRPr="00D24688">
              <w:rPr>
                <w:rFonts w:ascii="Times New Roman" w:eastAsia="Calibri" w:hAnsi="Times New Roman" w:cs="Times New Roman"/>
              </w:rPr>
              <w:t xml:space="preserve">                                 Масштаб 1:500</w:t>
            </w:r>
          </w:p>
          <w:p w:rsidR="00BC74F1" w:rsidRPr="00D24688" w:rsidRDefault="00BC74F1" w:rsidP="003B1A78">
            <w:pPr>
              <w:ind w:left="1134" w:hanging="708"/>
              <w:rPr>
                <w:rFonts w:ascii="Times New Roman" w:eastAsia="Calibri" w:hAnsi="Times New Roman" w:cs="Times New Roman"/>
              </w:rPr>
            </w:pPr>
            <w:r w:rsidRPr="00D24688">
              <w:rPr>
                <w:rFonts w:ascii="Times New Roman" w:eastAsia="Calibri" w:hAnsi="Times New Roman" w:cs="Times New Roman"/>
              </w:rPr>
              <w:t>•1        Характерная точка границы, сведения о которой позволяют однозначно определить ее положение на местности.</w:t>
            </w:r>
          </w:p>
          <w:p w:rsidR="00BC74F1" w:rsidRPr="00D24688" w:rsidRDefault="00BC74F1" w:rsidP="003B1A78">
            <w:pPr>
              <w:ind w:left="1134" w:hanging="1134"/>
              <w:rPr>
                <w:rFonts w:ascii="Times New Roman" w:eastAsia="Calibri" w:hAnsi="Times New Roman" w:cs="Times New Roman"/>
              </w:rPr>
            </w:pPr>
            <w:r w:rsidRPr="00D24688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303A10" wp14:editId="743033AD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40005</wp:posOffset>
                      </wp:positionV>
                      <wp:extent cx="604520" cy="174625"/>
                      <wp:effectExtent l="15875" t="12700" r="17780" b="1270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4520" cy="1746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19050" cmpd="sng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prstDash val="lgDash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C5FE8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3" o:spid="_x0000_s1026" type="#_x0000_t109" style="position:absolute;margin-left:2.35pt;margin-top:3.15pt;width:47.6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" strokeweight="1.5pt">
                      <v:stroke dashstyle="longDashDot"/>
                      <v:shadow color="#868686"/>
                    </v:shape>
                  </w:pict>
                </mc:Fallback>
              </mc:AlternateContent>
            </w:r>
            <w:r w:rsidRPr="00D24688">
              <w:rPr>
                <w:rFonts w:ascii="Times New Roman" w:eastAsia="Calibri" w:hAnsi="Times New Roman" w:cs="Times New Roman"/>
              </w:rPr>
              <w:t xml:space="preserve">                      Границы территории под размещение нестационарного торгового объекта.</w:t>
            </w:r>
          </w:p>
          <w:p w:rsidR="00BC74F1" w:rsidRPr="00D24688" w:rsidRDefault="00BC74F1" w:rsidP="003B1A78">
            <w:pPr>
              <w:tabs>
                <w:tab w:val="left" w:pos="1102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BC74F1" w:rsidRDefault="00BC74F1" w:rsidP="00BC74F1"/>
    <w:p w:rsidR="00F25CB7" w:rsidRDefault="00F25CB7" w:rsidP="00BC74F1">
      <w:pPr>
        <w:jc w:val="center"/>
      </w:pPr>
    </w:p>
    <w:sectPr w:rsidR="00F25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6A"/>
    <w:rsid w:val="003154A1"/>
    <w:rsid w:val="0047116A"/>
    <w:rsid w:val="00550A54"/>
    <w:rsid w:val="00553EC4"/>
    <w:rsid w:val="00756D9E"/>
    <w:rsid w:val="00896F3D"/>
    <w:rsid w:val="00BC74F1"/>
    <w:rsid w:val="00CB59F5"/>
    <w:rsid w:val="00D12435"/>
    <w:rsid w:val="00D24688"/>
    <w:rsid w:val="00F2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19EB9-EFE8-412F-81F4-25301009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24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Ekonom3</dc:creator>
  <cp:keywords/>
  <dc:description/>
  <cp:lastModifiedBy>Оленицкая Виктория Сергеевна</cp:lastModifiedBy>
  <cp:revision>8</cp:revision>
  <dcterms:created xsi:type="dcterms:W3CDTF">2021-06-01T11:40:00Z</dcterms:created>
  <dcterms:modified xsi:type="dcterms:W3CDTF">2025-12-23T10:16:00Z</dcterms:modified>
</cp:coreProperties>
</file>