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45996" w:rsidP="008E5E66">
            <w:pPr>
              <w:ind w:left="-108" w:right="-108"/>
              <w:jc w:val="center"/>
            </w:pPr>
            <w:r>
              <w:t>2</w:t>
            </w:r>
            <w:r w:rsidR="008E5E66">
              <w:t>4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881C0E">
            <w:pPr>
              <w:ind w:left="-38" w:firstLine="38"/>
              <w:jc w:val="center"/>
            </w:pPr>
            <w:r>
              <w:t>5</w:t>
            </w:r>
            <w:r w:rsidR="00881C0E">
              <w:t>8</w:t>
            </w:r>
            <w:r w:rsidR="00E154D6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154D6" w:rsidRPr="006B2365" w:rsidRDefault="00E154D6" w:rsidP="00E154D6">
      <w:pPr>
        <w:pStyle w:val="a3"/>
        <w:tabs>
          <w:tab w:val="left" w:pos="8222"/>
        </w:tabs>
        <w:ind w:right="4393"/>
        <w:jc w:val="both"/>
        <w:rPr>
          <w:szCs w:val="26"/>
        </w:rPr>
      </w:pPr>
      <w:r w:rsidRPr="009D313B">
        <w:rPr>
          <w:szCs w:val="26"/>
        </w:rPr>
        <w:t>О внесении изменений в Порядок разработки прогноза социально-экономического развития</w:t>
      </w:r>
      <w:r>
        <w:rPr>
          <w:szCs w:val="26"/>
        </w:rPr>
        <w:t xml:space="preserve"> </w:t>
      </w:r>
      <w:r w:rsidRPr="009D313B">
        <w:rPr>
          <w:szCs w:val="26"/>
        </w:rPr>
        <w:t>МО "Городской округ "Город Нарьян-Мар"</w:t>
      </w:r>
    </w:p>
    <w:p w:rsidR="00E154D6" w:rsidRDefault="00E154D6" w:rsidP="00E154D6">
      <w:pPr>
        <w:jc w:val="both"/>
        <w:rPr>
          <w:b/>
          <w:bCs/>
          <w:sz w:val="26"/>
        </w:rPr>
      </w:pPr>
    </w:p>
    <w:p w:rsidR="00E154D6" w:rsidRDefault="00E154D6" w:rsidP="00E154D6">
      <w:pPr>
        <w:jc w:val="both"/>
        <w:rPr>
          <w:bCs/>
          <w:sz w:val="26"/>
        </w:rPr>
      </w:pPr>
    </w:p>
    <w:p w:rsidR="00E154D6" w:rsidRPr="009D313B" w:rsidRDefault="00E154D6" w:rsidP="00E154D6">
      <w:pPr>
        <w:jc w:val="both"/>
        <w:rPr>
          <w:bCs/>
          <w:sz w:val="26"/>
        </w:rPr>
      </w:pPr>
    </w:p>
    <w:p w:rsidR="00E154D6" w:rsidRPr="009D313B" w:rsidRDefault="00E154D6" w:rsidP="00E154D6">
      <w:pPr>
        <w:ind w:firstLine="709"/>
        <w:jc w:val="both"/>
        <w:rPr>
          <w:bCs/>
          <w:sz w:val="26"/>
        </w:rPr>
      </w:pPr>
      <w:r w:rsidRPr="009D313B">
        <w:rPr>
          <w:bCs/>
          <w:sz w:val="26"/>
        </w:rPr>
        <w:t xml:space="preserve">В </w:t>
      </w:r>
      <w:r>
        <w:rPr>
          <w:bCs/>
          <w:sz w:val="26"/>
        </w:rPr>
        <w:t>соответствии со статьей 174.3 Бюджетного кодекса</w:t>
      </w:r>
      <w:r w:rsidRPr="009D313B">
        <w:rPr>
          <w:bCs/>
          <w:sz w:val="26"/>
        </w:rPr>
        <w:t xml:space="preserve"> Р</w:t>
      </w:r>
      <w:r>
        <w:rPr>
          <w:bCs/>
          <w:sz w:val="26"/>
        </w:rPr>
        <w:t xml:space="preserve">оссийской </w:t>
      </w:r>
      <w:r w:rsidRPr="009D313B">
        <w:rPr>
          <w:bCs/>
          <w:sz w:val="26"/>
        </w:rPr>
        <w:t>Ф</w:t>
      </w:r>
      <w:r>
        <w:rPr>
          <w:bCs/>
          <w:sz w:val="26"/>
        </w:rPr>
        <w:t>едерации</w:t>
      </w:r>
      <w:r w:rsidRPr="009D313B">
        <w:rPr>
          <w:bCs/>
          <w:sz w:val="26"/>
        </w:rPr>
        <w:t>,</w:t>
      </w:r>
      <w:r>
        <w:rPr>
          <w:bCs/>
          <w:sz w:val="26"/>
        </w:rPr>
        <w:t xml:space="preserve"> постановлением Правительства Российской Федерации</w:t>
      </w:r>
      <w:r w:rsidRPr="009D313B">
        <w:rPr>
          <w:bCs/>
          <w:sz w:val="26"/>
        </w:rPr>
        <w:t xml:space="preserve"> от 22.06.2019 № 796 </w:t>
      </w:r>
      <w:r>
        <w:rPr>
          <w:bCs/>
          <w:sz w:val="26"/>
        </w:rPr>
        <w:t xml:space="preserve">                    </w:t>
      </w:r>
      <w:r w:rsidRPr="009D313B">
        <w:rPr>
          <w:bCs/>
          <w:sz w:val="26"/>
        </w:rPr>
        <w:t>"Об общих требованиях к оценке налоговых расходов субъектов Российской Федерации и муниципальных образований"</w:t>
      </w:r>
      <w:r>
        <w:rPr>
          <w:bCs/>
          <w:sz w:val="26"/>
        </w:rPr>
        <w:t>, постановление</w:t>
      </w:r>
      <w:r>
        <w:rPr>
          <w:bCs/>
          <w:sz w:val="26"/>
        </w:rPr>
        <w:t>м</w:t>
      </w:r>
      <w:r>
        <w:rPr>
          <w:bCs/>
          <w:sz w:val="26"/>
        </w:rPr>
        <w:t xml:space="preserve"> Администрации Ненецкого автономного округа от 23.03.2020 №</w:t>
      </w:r>
      <w:r w:rsidRPr="0058689E">
        <w:rPr>
          <w:bCs/>
          <w:sz w:val="26"/>
        </w:rPr>
        <w:t xml:space="preserve"> 55-п "Об утверждении Порядка формирования перечня налоговых расходов Ненецкого автономного округа и оценки налоговых расходов Ненецкого автономного округа"</w:t>
      </w:r>
      <w:r w:rsidRPr="009D313B">
        <w:rPr>
          <w:b/>
          <w:bCs/>
          <w:sz w:val="26"/>
        </w:rPr>
        <w:t xml:space="preserve"> </w:t>
      </w:r>
      <w:r w:rsidRPr="009D313B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9D313B">
        <w:rPr>
          <w:bCs/>
          <w:sz w:val="26"/>
        </w:rPr>
        <w:t xml:space="preserve"> "Городской округ "Город Нарьян-Мар"</w:t>
      </w:r>
    </w:p>
    <w:p w:rsidR="00E154D6" w:rsidRPr="009D313B" w:rsidRDefault="00E154D6" w:rsidP="00E154D6">
      <w:pPr>
        <w:jc w:val="both"/>
        <w:rPr>
          <w:b/>
          <w:bCs/>
          <w:sz w:val="26"/>
        </w:rPr>
      </w:pPr>
    </w:p>
    <w:p w:rsidR="00E154D6" w:rsidRDefault="00E154D6" w:rsidP="00E154D6">
      <w:pPr>
        <w:jc w:val="center"/>
        <w:rPr>
          <w:b/>
          <w:bCs/>
          <w:sz w:val="26"/>
        </w:rPr>
      </w:pPr>
      <w:r w:rsidRPr="009D313B">
        <w:rPr>
          <w:b/>
          <w:bCs/>
          <w:sz w:val="26"/>
        </w:rPr>
        <w:t>П О С Т А Н О В Л Я Е Т:</w:t>
      </w:r>
    </w:p>
    <w:p w:rsidR="00E154D6" w:rsidRDefault="00E154D6" w:rsidP="00E154D6">
      <w:pPr>
        <w:rPr>
          <w:b/>
          <w:bCs/>
          <w:sz w:val="26"/>
        </w:rPr>
      </w:pPr>
    </w:p>
    <w:p w:rsidR="00E154D6" w:rsidRPr="009D313B" w:rsidRDefault="00E154D6" w:rsidP="00E154D6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</w:r>
      <w:r w:rsidRPr="009D313B">
        <w:rPr>
          <w:bCs/>
          <w:sz w:val="26"/>
        </w:rPr>
        <w:t>Внести в Порядок разработки прогноза социально-экономического развития МО "Городской округ "Город Нарьян-Мар", утвержденный постановлением Администрации МО "Городской округ "Город Нарьян-Мар" от 01.07.2013 № 1245</w:t>
      </w:r>
      <w:r w:rsidR="00D717FA">
        <w:rPr>
          <w:bCs/>
          <w:sz w:val="26"/>
        </w:rPr>
        <w:t xml:space="preserve">, (далее – Порядок) </w:t>
      </w:r>
      <w:r>
        <w:rPr>
          <w:bCs/>
          <w:sz w:val="26"/>
        </w:rPr>
        <w:t xml:space="preserve">следующие </w:t>
      </w:r>
      <w:r w:rsidRPr="009D313B">
        <w:rPr>
          <w:bCs/>
          <w:sz w:val="26"/>
        </w:rPr>
        <w:t>изменения:</w:t>
      </w:r>
    </w:p>
    <w:p w:rsidR="00E154D6" w:rsidRDefault="00E154D6" w:rsidP="00E154D6">
      <w:pPr>
        <w:tabs>
          <w:tab w:val="left" w:pos="1276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1.1.</w:t>
      </w:r>
      <w:r>
        <w:rPr>
          <w:bCs/>
          <w:sz w:val="26"/>
        </w:rPr>
        <w:tab/>
      </w:r>
      <w:r>
        <w:rPr>
          <w:bCs/>
          <w:sz w:val="26"/>
        </w:rPr>
        <w:t>Пункт 2.2</w:t>
      </w:r>
      <w:r w:rsidRPr="009D313B">
        <w:rPr>
          <w:bCs/>
          <w:sz w:val="26"/>
        </w:rPr>
        <w:t>. изложить в следующей редакции:</w:t>
      </w:r>
    </w:p>
    <w:p w:rsidR="00E154D6" w:rsidRPr="009D313B" w:rsidRDefault="00E154D6" w:rsidP="00E154D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"</w:t>
      </w:r>
      <w:r w:rsidRPr="009D313B">
        <w:rPr>
          <w:bCs/>
          <w:sz w:val="26"/>
        </w:rPr>
        <w:t>2.2. Прогноз разрабатывается по следующим разделам: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 xml:space="preserve">"Демографические показатели" </w:t>
      </w:r>
      <w:r>
        <w:rPr>
          <w:bCs/>
          <w:sz w:val="26"/>
        </w:rPr>
        <w:t>–</w:t>
      </w:r>
      <w:r w:rsidRPr="009D313B">
        <w:rPr>
          <w:bCs/>
          <w:sz w:val="26"/>
        </w:rPr>
        <w:t xml:space="preserve"> отражает динамику численности населения;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 xml:space="preserve">"Труд" </w:t>
      </w:r>
      <w:r>
        <w:rPr>
          <w:bCs/>
          <w:sz w:val="26"/>
        </w:rPr>
        <w:t>–</w:t>
      </w:r>
      <w:r w:rsidRPr="009D313B">
        <w:rPr>
          <w:bCs/>
          <w:sz w:val="26"/>
        </w:rPr>
        <w:t xml:space="preserve"> отражает динамику численности работающих в организациях города, фонда заработной платы, среднемесячной начисленной заработной платы;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 xml:space="preserve">"Предпринимательство" </w:t>
      </w:r>
      <w:r>
        <w:rPr>
          <w:bCs/>
          <w:sz w:val="26"/>
        </w:rPr>
        <w:t>–</w:t>
      </w:r>
      <w:r w:rsidRPr="009D313B">
        <w:rPr>
          <w:bCs/>
          <w:sz w:val="26"/>
        </w:rPr>
        <w:t xml:space="preserve"> отражает динамику деятельности субъектов малого и среднего предпринимательства на территории </w:t>
      </w:r>
      <w:r>
        <w:rPr>
          <w:bCs/>
          <w:sz w:val="26"/>
        </w:rPr>
        <w:t>муниципального образования</w:t>
      </w:r>
      <w:r w:rsidRPr="009D313B">
        <w:rPr>
          <w:bCs/>
          <w:sz w:val="26"/>
        </w:rPr>
        <w:t xml:space="preserve"> "Городской округ "Город Нарьян-Мар";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 xml:space="preserve">"Потребительский рынок" </w:t>
      </w:r>
      <w:r>
        <w:rPr>
          <w:bCs/>
          <w:sz w:val="26"/>
        </w:rPr>
        <w:t>–</w:t>
      </w:r>
      <w:r w:rsidRPr="009D313B">
        <w:rPr>
          <w:bCs/>
          <w:sz w:val="26"/>
        </w:rPr>
        <w:t xml:space="preserve"> включает показатели объема оборота розничной торговли, общественного питания, реализации платных услуг населению;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 xml:space="preserve">"Жилищное строительство и обеспечение граждан жильем" </w:t>
      </w:r>
      <w:r>
        <w:rPr>
          <w:bCs/>
          <w:sz w:val="26"/>
        </w:rPr>
        <w:t>–</w:t>
      </w:r>
      <w:r w:rsidRPr="009D313B">
        <w:rPr>
          <w:bCs/>
          <w:sz w:val="26"/>
        </w:rPr>
        <w:t xml:space="preserve"> отражает динамику благоустройства и обеспеченности жильем населения города Нарьян-Мара, состояние жилищного строительства на территории </w:t>
      </w:r>
      <w:r>
        <w:rPr>
          <w:bCs/>
          <w:sz w:val="26"/>
        </w:rPr>
        <w:t>муниципального образования</w:t>
      </w:r>
      <w:r w:rsidRPr="009D313B">
        <w:rPr>
          <w:bCs/>
          <w:sz w:val="26"/>
        </w:rPr>
        <w:t xml:space="preserve"> "Городской округ "Город Нарьян-Мар";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lastRenderedPageBreak/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 xml:space="preserve">"Организация муниципального управления" </w:t>
      </w:r>
      <w:r>
        <w:rPr>
          <w:bCs/>
          <w:sz w:val="26"/>
        </w:rPr>
        <w:t>–</w:t>
      </w:r>
      <w:r w:rsidRPr="009D313B">
        <w:rPr>
          <w:bCs/>
          <w:sz w:val="26"/>
        </w:rPr>
        <w:t xml:space="preserve"> отражает динамику объема налоговых и неналоговых доходов городского бюджета и расходов на содержание органов местного самоуправления;</w:t>
      </w:r>
    </w:p>
    <w:p w:rsidR="00E154D6" w:rsidRPr="00866337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866337">
        <w:rPr>
          <w:bCs/>
          <w:sz w:val="26"/>
        </w:rPr>
        <w:t xml:space="preserve">"Поддержка отдельных категорий граждан" – включает категории граждан, которым предоставляются налоговые льготы в разрезе отдельных категорий граждан: по уплате налога на имущество с физических лиц, по уплате земельного налога </w:t>
      </w:r>
      <w:r>
        <w:rPr>
          <w:bCs/>
          <w:sz w:val="26"/>
        </w:rPr>
        <w:br/>
      </w:r>
      <w:r w:rsidRPr="00866337">
        <w:rPr>
          <w:bCs/>
          <w:sz w:val="26"/>
        </w:rPr>
        <w:t>с физических лиц;</w:t>
      </w:r>
    </w:p>
    <w:p w:rsidR="00E154D6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866337">
        <w:rPr>
          <w:bCs/>
          <w:sz w:val="26"/>
        </w:rPr>
        <w:t>"Поддержка предприятий, организаций муниципального образования" – включает категории плательщиков – юридических лиц, которым предоставляются льготы по уплате земельного налога;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 xml:space="preserve">"Прочие показатели" </w:t>
      </w:r>
      <w:r>
        <w:rPr>
          <w:bCs/>
          <w:sz w:val="26"/>
        </w:rPr>
        <w:t>–</w:t>
      </w:r>
      <w:r w:rsidRPr="009D313B">
        <w:rPr>
          <w:bCs/>
          <w:sz w:val="26"/>
        </w:rPr>
        <w:t xml:space="preserve"> прочие показатели, отражающие в </w:t>
      </w:r>
      <w:proofErr w:type="spellStart"/>
      <w:r w:rsidRPr="009D313B">
        <w:rPr>
          <w:bCs/>
          <w:sz w:val="26"/>
        </w:rPr>
        <w:t>т.ч</w:t>
      </w:r>
      <w:proofErr w:type="spellEnd"/>
      <w:r w:rsidRPr="009D313B">
        <w:rPr>
          <w:bCs/>
          <w:sz w:val="26"/>
        </w:rPr>
        <w:t>.: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>протяженность и состояние автомобильных дорог общего пользования местного значения;</w:t>
      </w:r>
    </w:p>
    <w:p w:rsidR="00E154D6" w:rsidRPr="009D313B" w:rsidRDefault="00E154D6" w:rsidP="00E154D6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9D313B">
        <w:rPr>
          <w:bCs/>
          <w:sz w:val="26"/>
        </w:rPr>
        <w:t>эффективность использования земельных участков.</w:t>
      </w:r>
      <w:r>
        <w:rPr>
          <w:bCs/>
          <w:sz w:val="26"/>
        </w:rPr>
        <w:t>".</w:t>
      </w:r>
    </w:p>
    <w:p w:rsidR="00E154D6" w:rsidRDefault="00E154D6" w:rsidP="00E154D6">
      <w:pPr>
        <w:tabs>
          <w:tab w:val="left" w:pos="1276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1.2.</w:t>
      </w:r>
      <w:r>
        <w:rPr>
          <w:bCs/>
          <w:sz w:val="26"/>
        </w:rPr>
        <w:tab/>
      </w:r>
      <w:r>
        <w:rPr>
          <w:bCs/>
          <w:sz w:val="26"/>
        </w:rPr>
        <w:t>Пункт 2.3. изложить в следующей редакции:</w:t>
      </w:r>
    </w:p>
    <w:p w:rsidR="00E154D6" w:rsidRDefault="00E154D6" w:rsidP="00E154D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"</w:t>
      </w:r>
      <w:r>
        <w:rPr>
          <w:bCs/>
          <w:sz w:val="26"/>
        </w:rPr>
        <w:t>2.3.</w:t>
      </w:r>
      <w:r>
        <w:rPr>
          <w:bCs/>
          <w:sz w:val="26"/>
        </w:rPr>
        <w:tab/>
      </w:r>
      <w:r w:rsidRPr="00415972">
        <w:rPr>
          <w:bCs/>
          <w:sz w:val="26"/>
        </w:rPr>
        <w:t>В общем виде прогноз представляет собой систему показателей социально-экономического развития МО "Городской округ "Город Нарьян-Мар", количественные значения которых отражаются</w:t>
      </w:r>
      <w:r>
        <w:rPr>
          <w:bCs/>
          <w:sz w:val="26"/>
        </w:rPr>
        <w:t xml:space="preserve"> в табличной форме (Приложение №</w:t>
      </w:r>
      <w:r w:rsidRPr="00415972">
        <w:rPr>
          <w:bCs/>
          <w:sz w:val="26"/>
        </w:rPr>
        <w:t xml:space="preserve"> 1) и пояснительной записке к нему.</w:t>
      </w:r>
    </w:p>
    <w:p w:rsidR="00E154D6" w:rsidRPr="009D313B" w:rsidRDefault="00E154D6" w:rsidP="00E154D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2.3.1.</w:t>
      </w:r>
      <w:r>
        <w:rPr>
          <w:bCs/>
          <w:sz w:val="26"/>
        </w:rPr>
        <w:tab/>
      </w:r>
      <w:r w:rsidRPr="009D313B">
        <w:rPr>
          <w:bCs/>
          <w:sz w:val="26"/>
        </w:rPr>
        <w:t>Целью предоставл</w:t>
      </w:r>
      <w:r>
        <w:rPr>
          <w:bCs/>
          <w:sz w:val="26"/>
        </w:rPr>
        <w:t>ения социальных налоговых льгот</w:t>
      </w:r>
      <w:r w:rsidRPr="009D313B">
        <w:rPr>
          <w:bCs/>
          <w:sz w:val="26"/>
        </w:rPr>
        <w:t xml:space="preserve"> является повышение социальной защищенности населения, повышения уровня жизни </w:t>
      </w:r>
      <w:bookmarkStart w:id="0" w:name="_GoBack"/>
      <w:bookmarkEnd w:id="0"/>
      <w:r w:rsidRPr="009D313B">
        <w:rPr>
          <w:bCs/>
          <w:sz w:val="26"/>
        </w:rPr>
        <w:t>граждан – получателей мер социальной поддержки, снижение налогового бремени для отдельных категорий граждан.</w:t>
      </w:r>
    </w:p>
    <w:p w:rsidR="00E154D6" w:rsidRPr="009D313B" w:rsidRDefault="00E154D6" w:rsidP="00E154D6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2.3.2.</w:t>
      </w:r>
      <w:r>
        <w:rPr>
          <w:bCs/>
          <w:sz w:val="26"/>
        </w:rPr>
        <w:tab/>
      </w:r>
      <w:r w:rsidRPr="009D313B">
        <w:rPr>
          <w:bCs/>
          <w:sz w:val="26"/>
        </w:rPr>
        <w:t>Целью предоставления</w:t>
      </w:r>
      <w:r>
        <w:rPr>
          <w:bCs/>
          <w:sz w:val="26"/>
        </w:rPr>
        <w:t xml:space="preserve"> технических налоговых льгот </w:t>
      </w:r>
      <w:r w:rsidRPr="009D313B">
        <w:rPr>
          <w:bCs/>
          <w:sz w:val="26"/>
        </w:rPr>
        <w:t xml:space="preserve">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создание условий для эффективного функционирования и развития систем коммунальной инфраструктуры муниципального образования, обеспечивающих безопасные </w:t>
      </w:r>
      <w:r>
        <w:rPr>
          <w:bCs/>
          <w:sz w:val="26"/>
        </w:rPr>
        <w:br/>
      </w:r>
      <w:r w:rsidRPr="009D313B">
        <w:rPr>
          <w:bCs/>
          <w:sz w:val="26"/>
        </w:rPr>
        <w:t>и комфортные условия проживания граждан и улучшение экологической обстановки.</w:t>
      </w:r>
      <w:r>
        <w:rPr>
          <w:bCs/>
          <w:sz w:val="26"/>
        </w:rPr>
        <w:t>".</w:t>
      </w:r>
    </w:p>
    <w:p w:rsidR="00E154D6" w:rsidRDefault="00E154D6" w:rsidP="00E154D6">
      <w:pPr>
        <w:tabs>
          <w:tab w:val="left" w:pos="1276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1.3.</w:t>
      </w:r>
      <w:r>
        <w:rPr>
          <w:bCs/>
          <w:sz w:val="26"/>
        </w:rPr>
        <w:tab/>
      </w:r>
      <w:r w:rsidRPr="00F51DE2">
        <w:rPr>
          <w:bCs/>
          <w:sz w:val="26"/>
        </w:rPr>
        <w:t xml:space="preserve">Приложение </w:t>
      </w:r>
      <w:r w:rsidR="00BC79BD">
        <w:rPr>
          <w:bCs/>
          <w:sz w:val="26"/>
        </w:rPr>
        <w:t xml:space="preserve">№ </w:t>
      </w:r>
      <w:r w:rsidRPr="00F51DE2">
        <w:rPr>
          <w:bCs/>
          <w:sz w:val="26"/>
        </w:rPr>
        <w:t xml:space="preserve">1 к </w:t>
      </w:r>
      <w:r w:rsidR="00D717FA">
        <w:rPr>
          <w:bCs/>
          <w:sz w:val="26"/>
        </w:rPr>
        <w:t>Порядку</w:t>
      </w:r>
      <w:r w:rsidRPr="00F51DE2">
        <w:rPr>
          <w:bCs/>
          <w:sz w:val="26"/>
        </w:rPr>
        <w:t xml:space="preserve"> изложит</w:t>
      </w:r>
      <w:r>
        <w:rPr>
          <w:bCs/>
          <w:sz w:val="26"/>
        </w:rPr>
        <w:t xml:space="preserve">ь в </w:t>
      </w:r>
      <w:r w:rsidR="00D717FA">
        <w:rPr>
          <w:bCs/>
          <w:sz w:val="26"/>
        </w:rPr>
        <w:t xml:space="preserve">новой </w:t>
      </w:r>
      <w:r>
        <w:rPr>
          <w:bCs/>
          <w:sz w:val="26"/>
        </w:rPr>
        <w:t xml:space="preserve">редакции согласно </w:t>
      </w:r>
      <w:proofErr w:type="gramStart"/>
      <w:r>
        <w:rPr>
          <w:bCs/>
          <w:sz w:val="26"/>
        </w:rPr>
        <w:t>приложени</w:t>
      </w:r>
      <w:r w:rsidR="00D717FA">
        <w:rPr>
          <w:bCs/>
          <w:sz w:val="26"/>
        </w:rPr>
        <w:t>ю</w:t>
      </w:r>
      <w:proofErr w:type="gramEnd"/>
      <w:r w:rsidRPr="00F51DE2">
        <w:rPr>
          <w:bCs/>
          <w:sz w:val="26"/>
        </w:rPr>
        <w:t xml:space="preserve"> к настоящему постановлению.</w:t>
      </w:r>
    </w:p>
    <w:p w:rsidR="00E154D6" w:rsidRDefault="00E154D6" w:rsidP="00E154D6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58689E">
        <w:rPr>
          <w:bCs/>
          <w:sz w:val="26"/>
        </w:rPr>
        <w:t xml:space="preserve">Настоящее постановление вступает в силу </w:t>
      </w:r>
      <w:r w:rsidR="00D717FA">
        <w:rPr>
          <w:bCs/>
          <w:sz w:val="26"/>
        </w:rPr>
        <w:t>после</w:t>
      </w:r>
      <w:r w:rsidRPr="0058689E">
        <w:rPr>
          <w:bCs/>
          <w:sz w:val="26"/>
        </w:rPr>
        <w:t xml:space="preserve">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</w:pPr>
    </w:p>
    <w:p w:rsidR="00E154D6" w:rsidRDefault="00E154D6" w:rsidP="007D6F65">
      <w:pPr>
        <w:rPr>
          <w:sz w:val="26"/>
        </w:rPr>
        <w:sectPr w:rsidR="00E154D6" w:rsidSect="00BC79BD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54D6" w:rsidRPr="006E7C18" w:rsidRDefault="000E1DA6" w:rsidP="00D717FA">
      <w:pPr>
        <w:ind w:left="1063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717FA" w:rsidRDefault="00E154D6" w:rsidP="00D717FA">
      <w:pPr>
        <w:ind w:left="10632"/>
        <w:rPr>
          <w:sz w:val="26"/>
          <w:szCs w:val="26"/>
        </w:rPr>
      </w:pPr>
      <w:r w:rsidRPr="006E7C18">
        <w:rPr>
          <w:sz w:val="26"/>
          <w:szCs w:val="26"/>
        </w:rPr>
        <w:t>к постановлению Администрации</w:t>
      </w:r>
    </w:p>
    <w:p w:rsidR="00E154D6" w:rsidRPr="006E7C18" w:rsidRDefault="00D717FA" w:rsidP="00D717FA">
      <w:pPr>
        <w:ind w:left="10632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154D6" w:rsidRPr="006E7C18" w:rsidRDefault="00E154D6" w:rsidP="00D717FA">
      <w:pPr>
        <w:ind w:left="10632"/>
        <w:rPr>
          <w:sz w:val="26"/>
          <w:szCs w:val="26"/>
        </w:rPr>
      </w:pPr>
      <w:r w:rsidRPr="006E7C18">
        <w:rPr>
          <w:sz w:val="26"/>
          <w:szCs w:val="26"/>
        </w:rPr>
        <w:t>"Городской округ "Город Нарьян-Мар"</w:t>
      </w:r>
    </w:p>
    <w:p w:rsidR="00E154D6" w:rsidRPr="006E7C18" w:rsidRDefault="00E154D6" w:rsidP="00D717FA">
      <w:pPr>
        <w:ind w:left="10632"/>
        <w:rPr>
          <w:sz w:val="26"/>
          <w:szCs w:val="26"/>
        </w:rPr>
      </w:pPr>
      <w:r w:rsidRPr="006E7C18">
        <w:rPr>
          <w:sz w:val="26"/>
          <w:szCs w:val="26"/>
        </w:rPr>
        <w:t xml:space="preserve">от </w:t>
      </w:r>
      <w:r w:rsidR="00D717FA">
        <w:rPr>
          <w:sz w:val="26"/>
          <w:szCs w:val="26"/>
        </w:rPr>
        <w:t>24.08.2020</w:t>
      </w:r>
      <w:r w:rsidRPr="006E7C18">
        <w:rPr>
          <w:sz w:val="26"/>
          <w:szCs w:val="26"/>
        </w:rPr>
        <w:t xml:space="preserve"> № </w:t>
      </w:r>
      <w:r w:rsidR="00D717FA">
        <w:rPr>
          <w:sz w:val="26"/>
          <w:szCs w:val="26"/>
        </w:rPr>
        <w:t>585</w:t>
      </w:r>
    </w:p>
    <w:p w:rsidR="00E154D6" w:rsidRPr="006E7C18" w:rsidRDefault="00E154D6" w:rsidP="00E154D6">
      <w:pPr>
        <w:jc w:val="right"/>
        <w:rPr>
          <w:sz w:val="26"/>
          <w:szCs w:val="26"/>
        </w:rPr>
      </w:pPr>
    </w:p>
    <w:p w:rsidR="00E154D6" w:rsidRPr="006E7C18" w:rsidRDefault="00E154D6" w:rsidP="00E154D6">
      <w:pPr>
        <w:jc w:val="right"/>
        <w:rPr>
          <w:sz w:val="26"/>
          <w:szCs w:val="26"/>
        </w:rPr>
      </w:pPr>
      <w:r w:rsidRPr="006E7C18">
        <w:rPr>
          <w:sz w:val="26"/>
          <w:szCs w:val="26"/>
        </w:rPr>
        <w:t xml:space="preserve">                                                                                                        "Приложение </w:t>
      </w:r>
      <w:r w:rsidR="00BC79BD">
        <w:rPr>
          <w:sz w:val="26"/>
          <w:szCs w:val="26"/>
        </w:rPr>
        <w:t xml:space="preserve">№ </w:t>
      </w:r>
      <w:r w:rsidRPr="006E7C18">
        <w:rPr>
          <w:sz w:val="26"/>
          <w:szCs w:val="26"/>
        </w:rPr>
        <w:t>1</w:t>
      </w:r>
    </w:p>
    <w:p w:rsidR="00E154D6" w:rsidRPr="006E7C18" w:rsidRDefault="00E154D6" w:rsidP="00E154D6">
      <w:pPr>
        <w:jc w:val="right"/>
        <w:rPr>
          <w:sz w:val="26"/>
          <w:szCs w:val="26"/>
        </w:rPr>
      </w:pPr>
      <w:r w:rsidRPr="006E7C18">
        <w:rPr>
          <w:sz w:val="26"/>
          <w:szCs w:val="26"/>
        </w:rPr>
        <w:t xml:space="preserve">                                     к постановлению Администрации МО</w:t>
      </w:r>
    </w:p>
    <w:p w:rsidR="00E154D6" w:rsidRPr="006E7C18" w:rsidRDefault="00E154D6" w:rsidP="00E154D6">
      <w:pPr>
        <w:jc w:val="right"/>
        <w:rPr>
          <w:sz w:val="26"/>
          <w:szCs w:val="26"/>
        </w:rPr>
      </w:pPr>
      <w:r w:rsidRPr="006E7C18">
        <w:rPr>
          <w:sz w:val="26"/>
          <w:szCs w:val="26"/>
        </w:rPr>
        <w:t xml:space="preserve">                                                                             "Городской округ "Город Нарьян-Мар"</w:t>
      </w:r>
    </w:p>
    <w:p w:rsidR="00E154D6" w:rsidRDefault="00E154D6" w:rsidP="00E154D6">
      <w:pPr>
        <w:jc w:val="right"/>
        <w:rPr>
          <w:sz w:val="26"/>
          <w:szCs w:val="26"/>
        </w:rPr>
      </w:pPr>
      <w:r w:rsidRPr="006E7C18">
        <w:rPr>
          <w:sz w:val="26"/>
          <w:szCs w:val="26"/>
        </w:rPr>
        <w:t xml:space="preserve">                                                                                                      от </w:t>
      </w:r>
      <w:r w:rsidR="00D717FA" w:rsidRPr="006E7C18">
        <w:rPr>
          <w:sz w:val="26"/>
          <w:szCs w:val="26"/>
        </w:rPr>
        <w:t>01.07.2013</w:t>
      </w:r>
      <w:r w:rsidRPr="006E7C18">
        <w:rPr>
          <w:sz w:val="26"/>
          <w:szCs w:val="26"/>
        </w:rPr>
        <w:t xml:space="preserve"> № </w:t>
      </w:r>
      <w:r w:rsidR="00D717FA" w:rsidRPr="006E7C18">
        <w:rPr>
          <w:sz w:val="26"/>
          <w:szCs w:val="26"/>
        </w:rPr>
        <w:t>1245</w:t>
      </w:r>
    </w:p>
    <w:p w:rsidR="00E154D6" w:rsidRDefault="00E154D6" w:rsidP="00E154D6">
      <w:pPr>
        <w:jc w:val="right"/>
        <w:rPr>
          <w:sz w:val="26"/>
          <w:szCs w:val="26"/>
        </w:rPr>
      </w:pPr>
    </w:p>
    <w:p w:rsidR="00E154D6" w:rsidRPr="006E7C18" w:rsidRDefault="00E154D6" w:rsidP="00BC79BD">
      <w:pPr>
        <w:ind w:right="-88"/>
        <w:jc w:val="center"/>
        <w:rPr>
          <w:sz w:val="26"/>
          <w:szCs w:val="26"/>
        </w:rPr>
      </w:pPr>
      <w:r w:rsidRPr="006E7C18">
        <w:rPr>
          <w:sz w:val="26"/>
          <w:szCs w:val="26"/>
        </w:rPr>
        <w:t>ПОКАЗАТЕЛИ</w:t>
      </w:r>
    </w:p>
    <w:p w:rsidR="00E154D6" w:rsidRPr="006E7C18" w:rsidRDefault="00E154D6" w:rsidP="00BC79BD">
      <w:pPr>
        <w:ind w:right="-88"/>
        <w:jc w:val="center"/>
        <w:rPr>
          <w:sz w:val="26"/>
          <w:szCs w:val="26"/>
        </w:rPr>
      </w:pPr>
      <w:r w:rsidRPr="006E7C18">
        <w:rPr>
          <w:sz w:val="26"/>
          <w:szCs w:val="26"/>
        </w:rPr>
        <w:t>ДЛЯ РАЗРАБОТКИ ПРОГНОЗА СОЦИАЛЬНО-ЭКОНОМИЧЕСКОГО РАЗВИТИЯ</w:t>
      </w:r>
    </w:p>
    <w:p w:rsidR="00E154D6" w:rsidRPr="006E7C18" w:rsidRDefault="00E154D6" w:rsidP="00BC79BD">
      <w:pPr>
        <w:ind w:right="-88"/>
        <w:jc w:val="center"/>
        <w:rPr>
          <w:sz w:val="26"/>
          <w:szCs w:val="26"/>
        </w:rPr>
      </w:pPr>
      <w:r w:rsidRPr="006E7C18">
        <w:rPr>
          <w:sz w:val="26"/>
          <w:szCs w:val="26"/>
        </w:rPr>
        <w:t>МО "ГОРОДСКОЙ ОКРУГ "ГОРОД НАРЬЯН-МАР"</w:t>
      </w:r>
    </w:p>
    <w:p w:rsidR="00E154D6" w:rsidRDefault="00E154D6" w:rsidP="00BC79BD">
      <w:pPr>
        <w:ind w:right="-88"/>
        <w:jc w:val="center"/>
        <w:rPr>
          <w:sz w:val="26"/>
          <w:szCs w:val="26"/>
        </w:rPr>
      </w:pPr>
      <w:r w:rsidRPr="006E7C18">
        <w:rPr>
          <w:sz w:val="26"/>
          <w:szCs w:val="26"/>
        </w:rPr>
        <w:t>НА _____ ГОД И ПЛАНОВЫЙ ПЕРИОД _________ ГОДОВ</w:t>
      </w:r>
    </w:p>
    <w:p w:rsidR="00E154D6" w:rsidRDefault="00E154D6" w:rsidP="00E154D6">
      <w:pPr>
        <w:jc w:val="center"/>
        <w:rPr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729"/>
        <w:gridCol w:w="1559"/>
        <w:gridCol w:w="1276"/>
        <w:gridCol w:w="1134"/>
        <w:gridCol w:w="992"/>
        <w:gridCol w:w="993"/>
        <w:gridCol w:w="992"/>
        <w:gridCol w:w="992"/>
      </w:tblGrid>
      <w:tr w:rsidR="00E154D6" w:rsidRPr="006E7C18" w:rsidTr="000E1DA6">
        <w:tc>
          <w:tcPr>
            <w:tcW w:w="846" w:type="dxa"/>
            <w:vMerge w:val="restart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N п/п</w:t>
            </w:r>
          </w:p>
        </w:tc>
        <w:tc>
          <w:tcPr>
            <w:tcW w:w="6729" w:type="dxa"/>
            <w:vMerge w:val="restart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отчет ___ год</w:t>
            </w:r>
          </w:p>
        </w:tc>
        <w:tc>
          <w:tcPr>
            <w:tcW w:w="1134" w:type="dxa"/>
            <w:vMerge w:val="restart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отчет ___ год</w:t>
            </w:r>
          </w:p>
        </w:tc>
        <w:tc>
          <w:tcPr>
            <w:tcW w:w="992" w:type="dxa"/>
            <w:vMerge w:val="restart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оценка ___ год</w:t>
            </w:r>
          </w:p>
        </w:tc>
        <w:tc>
          <w:tcPr>
            <w:tcW w:w="2977" w:type="dxa"/>
            <w:gridSpan w:val="3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прогноз</w:t>
            </w:r>
          </w:p>
        </w:tc>
      </w:tr>
      <w:tr w:rsidR="00E154D6" w:rsidRPr="006E7C18" w:rsidTr="000E1DA6">
        <w:tc>
          <w:tcPr>
            <w:tcW w:w="846" w:type="dxa"/>
            <w:vMerge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6729" w:type="dxa"/>
            <w:vMerge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____ год</w:t>
            </w: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____ год</w:t>
            </w: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____ год</w:t>
            </w: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1.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1.1.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чел.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1.2.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Естественный прирост (убыль) человек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чел.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1.3.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Миграционный прирост (убыль) населения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чел.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1.4.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Численность населения трудоспособного возраста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чел.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2.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Труд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Фонд оплаты труда работников предприятий, организаций, расположенных на территории муниципального образования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млн. руб.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2.2.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чел.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2.3.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2.4.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Уровень безработицы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2.5.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Прожиточный минимум на душу населения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3.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3.1.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Число субъектов малого и среднего предпринимательства, в </w:t>
            </w:r>
            <w:proofErr w:type="spellStart"/>
            <w:r w:rsidRPr="006E7C18">
              <w:rPr>
                <w:sz w:val="26"/>
                <w:szCs w:val="26"/>
              </w:rPr>
              <w:t>т.ч</w:t>
            </w:r>
            <w:proofErr w:type="spellEnd"/>
            <w:r w:rsidRPr="006E7C18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- индивидуальных предпринимателей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- юридических лиц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3.2.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4.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Потребительский рынок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4.1.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млн. руб.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4.2.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Оборот общественного питания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млн. руб.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4.3.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Индекс потребительских цен (декабрь к декабрю)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Жилищное строительство и обеспечение граждан жильем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5.1.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Количество многоквартирных домов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5.2.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Общая площадь жилых помещений, всего, в том числе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кв. м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Общая площадь жилых помещений муниципального жилого фонда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кв. м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5.3.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Объем жилищного строительства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кв. м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5.4.</w:t>
            </w:r>
          </w:p>
        </w:tc>
        <w:tc>
          <w:tcPr>
            <w:tcW w:w="6729" w:type="dxa"/>
          </w:tcPr>
          <w:p w:rsidR="00E154D6" w:rsidRPr="006E7C18" w:rsidRDefault="00E154D6" w:rsidP="00D717FA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Количество граждан, получивших жилые помещения </w:t>
            </w:r>
            <w:r w:rsidR="00D717FA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 xml:space="preserve">и улучшивших жилищные условия в отчетном периоде </w:t>
            </w:r>
            <w:r w:rsidR="00D717FA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>из числа граждан, состоящих на учете в качестве нуждающ</w:t>
            </w:r>
            <w:r w:rsidR="00D717FA">
              <w:rPr>
                <w:sz w:val="26"/>
                <w:szCs w:val="26"/>
              </w:rPr>
              <w:t>их</w:t>
            </w:r>
            <w:r w:rsidRPr="006E7C18">
              <w:rPr>
                <w:sz w:val="26"/>
                <w:szCs w:val="26"/>
              </w:rPr>
              <w:t>ся в жилых помещениях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5.5.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Количество граждан, состоящих на учете в качестве нуждающихся в жилых помещениях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5.6.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Общая площадь жилых помещений, приходящаяся </w:t>
            </w:r>
            <w:r w:rsidR="00D717FA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>в среднем на одного жителя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кв. м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6.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Организация муниципального управления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6.1.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Сумма доходов местного бюджета, всего, в </w:t>
            </w:r>
            <w:proofErr w:type="spellStart"/>
            <w:r w:rsidRPr="006E7C18">
              <w:rPr>
                <w:sz w:val="26"/>
                <w:szCs w:val="26"/>
              </w:rPr>
              <w:t>т.ч</w:t>
            </w:r>
            <w:proofErr w:type="spellEnd"/>
            <w:r w:rsidRPr="006E7C18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собственные налоговые и неналоговые доходы местного бюджета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6.2.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Расходы бюджета муниципального образования </w:t>
            </w:r>
            <w:r w:rsidR="00D717FA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 xml:space="preserve">на содержание работников органов местного </w:t>
            </w:r>
            <w:r w:rsidRPr="006E7C18">
              <w:rPr>
                <w:sz w:val="26"/>
                <w:szCs w:val="26"/>
              </w:rPr>
              <w:lastRenderedPageBreak/>
              <w:t>самоуправления в расчете на одного жителя муниципального образования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lastRenderedPageBreak/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</w:t>
            </w:r>
          </w:p>
        </w:tc>
        <w:tc>
          <w:tcPr>
            <w:tcW w:w="6729" w:type="dxa"/>
            <w:vAlign w:val="center"/>
          </w:tcPr>
          <w:p w:rsidR="00E154D6" w:rsidRPr="005E6748" w:rsidRDefault="00E154D6" w:rsidP="004953D2">
            <w:pPr>
              <w:rPr>
                <w:sz w:val="26"/>
                <w:szCs w:val="26"/>
              </w:rPr>
            </w:pPr>
            <w:r w:rsidRPr="005E6748">
              <w:rPr>
                <w:sz w:val="26"/>
                <w:szCs w:val="26"/>
              </w:rPr>
              <w:t>Поддержка отдельных категорий граждан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7.1.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i/>
                <w:sz w:val="26"/>
                <w:szCs w:val="26"/>
              </w:rPr>
            </w:pPr>
            <w:r w:rsidRPr="006E7C18">
              <w:rPr>
                <w:i/>
                <w:sz w:val="26"/>
                <w:szCs w:val="26"/>
              </w:rPr>
              <w:t xml:space="preserve">в части </w:t>
            </w:r>
            <w:r>
              <w:rPr>
                <w:i/>
                <w:sz w:val="26"/>
                <w:szCs w:val="26"/>
              </w:rPr>
              <w:t xml:space="preserve">предоставления социальных налоговых льгот по уплате </w:t>
            </w:r>
            <w:r w:rsidRPr="006E7C18">
              <w:rPr>
                <w:i/>
                <w:sz w:val="26"/>
                <w:szCs w:val="26"/>
              </w:rPr>
              <w:t xml:space="preserve">налога на имущество </w:t>
            </w:r>
            <w:r>
              <w:rPr>
                <w:i/>
                <w:sz w:val="26"/>
                <w:szCs w:val="26"/>
              </w:rPr>
              <w:t xml:space="preserve">с </w:t>
            </w:r>
            <w:r w:rsidRPr="006E7C18">
              <w:rPr>
                <w:i/>
                <w:sz w:val="26"/>
                <w:szCs w:val="26"/>
              </w:rPr>
              <w:t>физических лиц: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7.1.1.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неработающие трудоспособные лица, осуществляющие уход за инвалидом 1-й группы, ребенком-инвалидом </w:t>
            </w:r>
            <w:r w:rsidR="00D717FA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 xml:space="preserve">в возрасте до 18 лет, нуждающимся в постоянном уходе </w:t>
            </w:r>
            <w:r w:rsidR="00BC79BD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>по заключению лечебного учреждения;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7.1.2.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55 и 50 лет (соответственно мужчины и женщины), которым в соответствии </w:t>
            </w:r>
            <w:r w:rsidR="00BC79BD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>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7.1.3.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одинокие матери (отцы), вдовы и вдовцы, имеющие детей в возрасте до 18 лет (в возрасте до 23 лет, для детей, обучающихся по очной форме обучения </w:t>
            </w:r>
            <w:r w:rsidR="00BC79BD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7.1.4.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родители, имеющие трех и более детей в возрасте </w:t>
            </w:r>
            <w:r w:rsidR="00BC79BD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 xml:space="preserve">до 18 лет (в возрасте до 23 лет, для детей, обучающихся </w:t>
            </w:r>
            <w:r w:rsidR="00BC79BD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 xml:space="preserve">по очной форме обучения в образовательных организациях среднего общего образования, среднего профессионального образования или высшего </w:t>
            </w:r>
            <w:r w:rsidRPr="006E7C18">
              <w:rPr>
                <w:sz w:val="26"/>
                <w:szCs w:val="26"/>
              </w:rPr>
              <w:lastRenderedPageBreak/>
              <w:t>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lastRenderedPageBreak/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7.2.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i/>
                <w:sz w:val="26"/>
                <w:szCs w:val="26"/>
              </w:rPr>
              <w:t xml:space="preserve">в части </w:t>
            </w:r>
            <w:r>
              <w:rPr>
                <w:i/>
                <w:sz w:val="26"/>
                <w:szCs w:val="26"/>
              </w:rPr>
              <w:t xml:space="preserve">предоставления социальных налоговых льгот </w:t>
            </w:r>
            <w:r w:rsidR="00BC79BD">
              <w:rPr>
                <w:i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 xml:space="preserve">по уплате </w:t>
            </w:r>
            <w:r w:rsidRPr="006E7C18">
              <w:rPr>
                <w:i/>
                <w:sz w:val="26"/>
                <w:szCs w:val="26"/>
              </w:rPr>
              <w:t>земельного налога</w:t>
            </w:r>
            <w:r>
              <w:rPr>
                <w:i/>
                <w:sz w:val="26"/>
                <w:szCs w:val="26"/>
              </w:rPr>
              <w:t xml:space="preserve"> с физических лиц</w:t>
            </w:r>
            <w:r w:rsidRPr="006E7C1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7.2.1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пенсионеры по возрасту - 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7.2.2.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 xml:space="preserve">физические лица, владеющие земельным участком, предоставленным в соответствии с </w:t>
            </w:r>
            <w:hyperlink r:id="rId11" w:history="1">
              <w:r w:rsidRPr="00BC79BD">
                <w:rPr>
                  <w:rStyle w:val="ae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BC79BD">
              <w:rPr>
                <w:sz w:val="26"/>
                <w:szCs w:val="26"/>
              </w:rPr>
              <w:t xml:space="preserve"> </w:t>
            </w:r>
            <w:r w:rsidRPr="006E7C18">
              <w:rPr>
                <w:sz w:val="26"/>
                <w:szCs w:val="26"/>
              </w:rPr>
              <w:t xml:space="preserve">Ненецкого автономного округа от 15.11.2011 № 79-ОЗ "О бесплатном предоставлении земельных участков многодетным семьям в Ненецком автономном округе" в период с 1 февраля </w:t>
            </w:r>
            <w:r w:rsidR="00BC79BD">
              <w:rPr>
                <w:sz w:val="26"/>
                <w:szCs w:val="26"/>
              </w:rPr>
              <w:br/>
            </w:r>
            <w:r w:rsidRPr="006E7C18">
              <w:rPr>
                <w:sz w:val="26"/>
                <w:szCs w:val="26"/>
              </w:rPr>
              <w:t>2013 года по 21 февраля 2014 года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8.</w:t>
            </w:r>
          </w:p>
        </w:tc>
        <w:tc>
          <w:tcPr>
            <w:tcW w:w="6729" w:type="dxa"/>
            <w:vAlign w:val="center"/>
          </w:tcPr>
          <w:p w:rsidR="00E154D6" w:rsidRPr="005E6748" w:rsidRDefault="00E154D6" w:rsidP="004953D2">
            <w:pPr>
              <w:rPr>
                <w:sz w:val="26"/>
                <w:szCs w:val="26"/>
              </w:rPr>
            </w:pPr>
            <w:r w:rsidRPr="005E6748">
              <w:rPr>
                <w:sz w:val="26"/>
                <w:szCs w:val="26"/>
              </w:rPr>
              <w:t>Поддержка предприятий, организаций муниципального образования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8.1.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i/>
                <w:sz w:val="26"/>
                <w:szCs w:val="26"/>
              </w:rPr>
              <w:t xml:space="preserve">в части </w:t>
            </w:r>
            <w:r>
              <w:rPr>
                <w:i/>
                <w:sz w:val="26"/>
                <w:szCs w:val="26"/>
              </w:rPr>
              <w:t xml:space="preserve">предоставления технических налоговых льгот </w:t>
            </w:r>
            <w:r w:rsidR="00BC79BD">
              <w:rPr>
                <w:i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 xml:space="preserve">по уплате </w:t>
            </w:r>
            <w:r w:rsidRPr="006E7C18">
              <w:rPr>
                <w:i/>
                <w:sz w:val="26"/>
                <w:szCs w:val="26"/>
              </w:rPr>
              <w:t>земельного налога</w:t>
            </w:r>
            <w:r>
              <w:rPr>
                <w:i/>
                <w:sz w:val="26"/>
                <w:szCs w:val="26"/>
              </w:rPr>
              <w:t xml:space="preserve"> с юридических лиц</w:t>
            </w:r>
            <w:r w:rsidRPr="006E7C1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8.1.1.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организации в отношении предоставленных им земель общего пользования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8.1.2.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муниципальные предприятия жилищно-коммунального хозяйства и транспорта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8.1.3.</w:t>
            </w:r>
          </w:p>
        </w:tc>
        <w:tc>
          <w:tcPr>
            <w:tcW w:w="6729" w:type="dxa"/>
            <w:vAlign w:val="center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тыс. рублей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9.</w:t>
            </w:r>
          </w:p>
        </w:tc>
        <w:tc>
          <w:tcPr>
            <w:tcW w:w="6729" w:type="dxa"/>
          </w:tcPr>
          <w:p w:rsidR="00E154D6" w:rsidRPr="005E6748" w:rsidRDefault="00E154D6" w:rsidP="004953D2">
            <w:pPr>
              <w:rPr>
                <w:sz w:val="26"/>
                <w:szCs w:val="26"/>
              </w:rPr>
            </w:pPr>
            <w:r w:rsidRPr="005E6748">
              <w:rPr>
                <w:sz w:val="26"/>
                <w:szCs w:val="26"/>
              </w:rPr>
              <w:t>Прочие показатели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Общая площадь территории городского округа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га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9.2.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кв. м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9.3.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км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  <w:tr w:rsidR="00E154D6" w:rsidRPr="006E7C18" w:rsidTr="000E1DA6">
        <w:tc>
          <w:tcPr>
            <w:tcW w:w="84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9.4.</w:t>
            </w:r>
          </w:p>
        </w:tc>
        <w:tc>
          <w:tcPr>
            <w:tcW w:w="6729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559" w:type="dxa"/>
          </w:tcPr>
          <w:p w:rsidR="00E154D6" w:rsidRPr="006E7C18" w:rsidRDefault="00E154D6" w:rsidP="004953D2">
            <w:pPr>
              <w:jc w:val="center"/>
              <w:rPr>
                <w:sz w:val="26"/>
                <w:szCs w:val="26"/>
              </w:rPr>
            </w:pPr>
            <w:r w:rsidRPr="006E7C18">
              <w:rPr>
                <w:sz w:val="26"/>
                <w:szCs w:val="26"/>
              </w:rPr>
              <w:t>км</w:t>
            </w:r>
          </w:p>
        </w:tc>
        <w:tc>
          <w:tcPr>
            <w:tcW w:w="1276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54D6" w:rsidRPr="006E7C18" w:rsidRDefault="00E154D6" w:rsidP="004953D2">
            <w:pPr>
              <w:rPr>
                <w:sz w:val="26"/>
                <w:szCs w:val="26"/>
              </w:rPr>
            </w:pPr>
          </w:p>
        </w:tc>
      </w:tr>
    </w:tbl>
    <w:p w:rsidR="00E154D6" w:rsidRPr="006E7C18" w:rsidRDefault="00BC79BD" w:rsidP="00BC79BD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E154D6" w:rsidRDefault="00E154D6" w:rsidP="007D6F65">
      <w:pPr>
        <w:rPr>
          <w:sz w:val="26"/>
        </w:rPr>
      </w:pPr>
    </w:p>
    <w:sectPr w:rsidR="00E154D6" w:rsidSect="00D717FA">
      <w:pgSz w:w="16838" w:h="11906" w:orient="landscape" w:code="9"/>
      <w:pgMar w:top="1134" w:right="1134" w:bottom="1134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48" w:rsidRDefault="00B50B48" w:rsidP="00693317">
      <w:r>
        <w:separator/>
      </w:r>
    </w:p>
  </w:endnote>
  <w:endnote w:type="continuationSeparator" w:id="0">
    <w:p w:rsidR="00B50B48" w:rsidRDefault="00B50B4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48" w:rsidRDefault="00B50B48" w:rsidP="00693317">
      <w:r>
        <w:separator/>
      </w:r>
    </w:p>
  </w:footnote>
  <w:footnote w:type="continuationSeparator" w:id="0">
    <w:p w:rsidR="00B50B48" w:rsidRDefault="00B50B4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D7B83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B83"/>
    <w:rsid w:val="000D7DA0"/>
    <w:rsid w:val="000E021F"/>
    <w:rsid w:val="000E0377"/>
    <w:rsid w:val="000E1932"/>
    <w:rsid w:val="000E1DA6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C79BD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7FA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4D6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ABCCE036A0FA0312D83EF122C87661DB29E100FB0388652194D6B29308D6DE7EE9CE342BA413568A2D8E64A45DDB7449r8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68866-227F-45FF-BC75-FE7E7454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2020-08-24T14:15:00Z</dcterms:created>
  <dcterms:modified xsi:type="dcterms:W3CDTF">2020-08-24T14:28:00Z</dcterms:modified>
</cp:coreProperties>
</file>