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9B" w:rsidRDefault="00974E9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74E9B" w:rsidRDefault="00974E9B">
      <w:pPr>
        <w:pStyle w:val="ConsPlusNormal"/>
        <w:ind w:firstLine="540"/>
        <w:jc w:val="both"/>
        <w:outlineLvl w:val="0"/>
      </w:pPr>
    </w:p>
    <w:p w:rsidR="00974E9B" w:rsidRDefault="00974E9B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974E9B" w:rsidRDefault="00974E9B">
      <w:pPr>
        <w:pStyle w:val="ConsPlusTitle"/>
        <w:jc w:val="center"/>
      </w:pPr>
      <w:r>
        <w:t>"ГОРОДСКОЙ ОКРУГ "ГОРОД НАРЬЯН-МАР"</w:t>
      </w:r>
    </w:p>
    <w:p w:rsidR="00974E9B" w:rsidRDefault="00974E9B">
      <w:pPr>
        <w:pStyle w:val="ConsPlusTitle"/>
        <w:jc w:val="both"/>
      </w:pPr>
    </w:p>
    <w:p w:rsidR="00974E9B" w:rsidRDefault="00974E9B">
      <w:pPr>
        <w:pStyle w:val="ConsPlusTitle"/>
        <w:jc w:val="center"/>
      </w:pPr>
      <w:r>
        <w:t>ПОСТАНОВЛЕНИЕ</w:t>
      </w:r>
    </w:p>
    <w:p w:rsidR="00974E9B" w:rsidRDefault="00974E9B">
      <w:pPr>
        <w:pStyle w:val="ConsPlusTitle"/>
        <w:jc w:val="center"/>
      </w:pPr>
      <w:r>
        <w:t>от 28 февраля 2023 г. N 314</w:t>
      </w:r>
    </w:p>
    <w:p w:rsidR="00974E9B" w:rsidRDefault="00974E9B">
      <w:pPr>
        <w:pStyle w:val="ConsPlusTitle"/>
        <w:jc w:val="both"/>
      </w:pPr>
    </w:p>
    <w:p w:rsidR="00974E9B" w:rsidRDefault="00974E9B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974E9B" w:rsidRDefault="00974E9B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974E9B" w:rsidRDefault="00974E9B">
      <w:pPr>
        <w:pStyle w:val="ConsPlusTitle"/>
        <w:jc w:val="center"/>
      </w:pPr>
      <w:r>
        <w:t>ЗАТРАТ НА ПРИОБРЕТЕНИЕ И ДОСТАВКУ РАСХОДНЫХ МАТЕРИАЛОВ</w:t>
      </w:r>
    </w:p>
    <w:p w:rsidR="00974E9B" w:rsidRDefault="00974E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4E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9B" w:rsidRDefault="00974E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9B" w:rsidRDefault="00974E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"Городской</w:t>
            </w:r>
          </w:p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 xml:space="preserve">округ "Город Нарьян-Мар" от 16.03.2023 </w:t>
            </w:r>
            <w:hyperlink r:id="rId5">
              <w:r>
                <w:rPr>
                  <w:color w:val="0000FF"/>
                </w:rPr>
                <w:t>N 389</w:t>
              </w:r>
            </w:hyperlink>
            <w:r>
              <w:rPr>
                <w:color w:val="392C69"/>
              </w:rPr>
              <w:t xml:space="preserve">, от 06.03.2024 </w:t>
            </w:r>
            <w:hyperlink r:id="rId6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>,</w:t>
            </w:r>
          </w:p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7">
              <w:r>
                <w:rPr>
                  <w:color w:val="0000FF"/>
                </w:rPr>
                <w:t>N 672</w:t>
              </w:r>
            </w:hyperlink>
            <w:r>
              <w:rPr>
                <w:color w:val="392C69"/>
              </w:rPr>
              <w:t xml:space="preserve">, от 09.04.2025 </w:t>
            </w:r>
            <w:hyperlink r:id="rId8">
              <w:r>
                <w:rPr>
                  <w:color w:val="0000FF"/>
                </w:rPr>
                <w:t>N 497</w:t>
              </w:r>
            </w:hyperlink>
            <w:r>
              <w:rPr>
                <w:color w:val="392C69"/>
              </w:rPr>
              <w:t xml:space="preserve">, от 10.07.2025 </w:t>
            </w:r>
            <w:hyperlink r:id="rId9">
              <w:r>
                <w:rPr>
                  <w:color w:val="0000FF"/>
                </w:rPr>
                <w:t>N 992</w:t>
              </w:r>
            </w:hyperlink>
            <w:r>
              <w:rPr>
                <w:color w:val="392C69"/>
              </w:rPr>
              <w:t>,</w:t>
            </w:r>
          </w:p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05.03.2026 </w:t>
            </w:r>
            <w:hyperlink r:id="rId10">
              <w:r>
                <w:rPr>
                  <w:color w:val="0000FF"/>
                </w:rPr>
                <w:t>N 269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9B" w:rsidRDefault="00974E9B">
            <w:pPr>
              <w:pStyle w:val="ConsPlusNormal"/>
            </w:pPr>
          </w:p>
        </w:tc>
      </w:tr>
    </w:tbl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  <w:r>
        <w:t xml:space="preserve">В соответствии со </w:t>
      </w:r>
      <w:hyperlink r:id="rId1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муниципальной </w:t>
      </w:r>
      <w:hyperlink r:id="rId14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974E9B" w:rsidRDefault="00974E9B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09.04.2025 N 497)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(Приложение).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jc w:val="right"/>
      </w:pPr>
      <w:r>
        <w:t>Глава города Нарьян-Мара</w:t>
      </w:r>
    </w:p>
    <w:p w:rsidR="00974E9B" w:rsidRDefault="00974E9B">
      <w:pPr>
        <w:pStyle w:val="ConsPlusNormal"/>
        <w:jc w:val="right"/>
      </w:pPr>
      <w:r>
        <w:t>О.О.БЕЛАК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jc w:val="right"/>
        <w:outlineLvl w:val="0"/>
      </w:pPr>
      <w:r>
        <w:t>Приложение</w:t>
      </w:r>
    </w:p>
    <w:p w:rsidR="00974E9B" w:rsidRDefault="00974E9B">
      <w:pPr>
        <w:pStyle w:val="ConsPlusNormal"/>
        <w:jc w:val="right"/>
      </w:pPr>
      <w:r>
        <w:t>к постановлению Администрации</w:t>
      </w:r>
    </w:p>
    <w:p w:rsidR="00974E9B" w:rsidRDefault="00974E9B">
      <w:pPr>
        <w:pStyle w:val="ConsPlusNormal"/>
        <w:jc w:val="right"/>
      </w:pPr>
      <w:r>
        <w:t>муниципального образования</w:t>
      </w:r>
    </w:p>
    <w:p w:rsidR="00974E9B" w:rsidRDefault="00974E9B">
      <w:pPr>
        <w:pStyle w:val="ConsPlusNormal"/>
        <w:jc w:val="right"/>
      </w:pPr>
      <w:r>
        <w:t>"Городской округ "Город Нарьян-Мар"</w:t>
      </w:r>
    </w:p>
    <w:p w:rsidR="00974E9B" w:rsidRDefault="00974E9B">
      <w:pPr>
        <w:pStyle w:val="ConsPlusNormal"/>
        <w:jc w:val="right"/>
      </w:pPr>
      <w:r>
        <w:t>от 28.02.2023 N 314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Title"/>
        <w:jc w:val="center"/>
      </w:pPr>
      <w:bookmarkStart w:id="0" w:name="P34"/>
      <w:bookmarkEnd w:id="0"/>
      <w:r>
        <w:t>ПОРЯДОК</w:t>
      </w:r>
    </w:p>
    <w:p w:rsidR="00974E9B" w:rsidRDefault="00974E9B">
      <w:pPr>
        <w:pStyle w:val="ConsPlusTitle"/>
        <w:jc w:val="center"/>
      </w:pPr>
      <w:r>
        <w:t>ПРЕДОСТАВЛЕНИЯ СУБСИДИИ СУБЪЕКТАМ МАЛОГО И СРЕДНЕГО</w:t>
      </w:r>
    </w:p>
    <w:p w:rsidR="00974E9B" w:rsidRDefault="00974E9B">
      <w:pPr>
        <w:pStyle w:val="ConsPlusTitle"/>
        <w:jc w:val="center"/>
      </w:pPr>
      <w:r>
        <w:t>ПРЕДПРИНИМАТЕЛЬСТВА НА ВОЗМЕЩЕНИЕ ЧАСТИ ЗАТРАТ</w:t>
      </w:r>
    </w:p>
    <w:p w:rsidR="00974E9B" w:rsidRDefault="00974E9B">
      <w:pPr>
        <w:pStyle w:val="ConsPlusTitle"/>
        <w:jc w:val="center"/>
      </w:pPr>
      <w:r>
        <w:lastRenderedPageBreak/>
        <w:t>НА ПРИОБРЕТЕНИЕ И ДОСТАВКУ РАСХОДНЫХ МАТЕРИАЛОВ</w:t>
      </w:r>
    </w:p>
    <w:p w:rsidR="00974E9B" w:rsidRDefault="00974E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4E9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9B" w:rsidRDefault="00974E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9B" w:rsidRDefault="00974E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974E9B" w:rsidRDefault="00974E9B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05.03.2026 N 269)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4E9B" w:rsidRDefault="00974E9B">
            <w:pPr>
              <w:pStyle w:val="ConsPlusNormal"/>
            </w:pPr>
          </w:p>
        </w:tc>
      </w:tr>
    </w:tbl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Title"/>
        <w:jc w:val="center"/>
        <w:outlineLvl w:val="1"/>
      </w:pPr>
      <w:r>
        <w:t>I. Общие положения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приобретение и доставку расходных материалов (далее - Порядок) направлен на реализацию расходных обязательств бюджета муниципального образования "Городской округ "Город Нарьян-Мар" (далее - городской бюджет), предусмотренных на содействие развитию малого и среднего предпринимательства в целях выполнения Администрацией муниципального образования "Городской округ "Город Нарьян-Мар" полномочий, определенных </w:t>
      </w:r>
      <w:hyperlink r:id="rId17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и осуществляется в рамках реализации муниципальной </w:t>
      </w:r>
      <w:hyperlink r:id="rId18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отбора, условия, порядок предоставления и размер субсидии, требования к отчетности, требования об осуществлении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3.1. Субсидия - бюджетные средства муниципального образования "Городской округ "Город Нарьян-Мар", предоставляемые получателю субсидии на возмещение части затрат на приобретение и доставку расходных материалов;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Администрацией муниципального образования "Городской округ "Город Нарьян-Мар" заключено Соглашение о предоставлении субсидии из бюджета муниципального образования "Городской округ "Город Нарьян-Мар" (далее - Соглашение);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осуществляющий предпринимательскую деятельность на территории муниципального образования "Городской округ "Город Нарьян-Мар", подавший заявку на участие в отборе по предоставлению субсидии в целях возмещения части затрат на приобретение и доставку расходных материалов (далее - заявка) в установленном порядке;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3.4. Субъект малого и среднего предпринимательства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 и средним предприятиям, сведения о которых внесены в Единый реестр субъектов малого и среднего предпринимательства;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3.5. Расходные материалы - материалы для обеспечения учебного процесса, проведения практических занятий (офисная бумага, цветная бумага, картон, учебные пособия); картриджи для принтера, в том числе заправка картриджей, чернила для заправки картриджей; клей, цветные карандаши, краски для рисования, ножницы, пластилин, счетные палочки; пленка для </w:t>
      </w:r>
      <w:r>
        <w:lastRenderedPageBreak/>
        <w:t>ламинирования;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3.6. Органы муниципального финансового контроля - органы внутреннего и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получателями субсидий условий и порядка предоставления субсидий и иных требований, установленных настоящим Порядком;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3.7.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20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Порядке, не определенные настоящим пунктом, применяются в значениях, определенных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2" w:name="P55"/>
      <w:bookmarkEnd w:id="2"/>
      <w:r>
        <w:t>4. Целью предоставления субсидии является оказание финансовой поддержки субъектам малого и среднего предпринимательства на возмещение части затрат на приобретение и доставку расходных материалов в рамках Программы.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5.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средств, Администрация муниципального образования "Городской округ "Город Нарьян-Мар").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6. Субсидии предоставляются субъектам малого и среднего предпринимательства, осуществляющим предпринимательскую деятельность на территории муниципального образования "Городской округ "Город Нарьян-Мар", на безвозмездной и безвозвратной основе в пределах лимитов бюджетных обязательств, предусмотренных городским бюджетом на текущий финансовый год и плановый период, утвержденных в установленном порядке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7. К категории получателей субсидии относятся субъекты малого и среднего предпринимательства, осуществляющие предпринимательскую деятельность на территории муниципального образования "Городской округ "Город Нарьян-Мар" и имеющие право на получение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8. Способом предоставления субсидии является возмещение части затрат.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9.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в порядке, установленном приказом Министерства финансов Российской Федерации.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Title"/>
        <w:jc w:val="center"/>
        <w:outlineLvl w:val="1"/>
      </w:pPr>
      <w:r>
        <w:t>II. Порядок проведения отбора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  <w:r>
        <w:t>10. Отбор получателей субсидии осуществляется на конкурентной основе способом запроса предложений (далее - отбор). Проведение отбора осуществляется на основании заявок, направленных участниками отбора, исходя из соответствия участника отбора категориям и очередности поступления заявок.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Отбор в течение финансового года может проводиться неоднократно при наличии остатков лимитов бюджетных обязательств на предоставление субсидии на соответствующий финансовый год и плановый период, но не реже 1 раза в год.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11. Организатором отбора является Администрация муниципального образования "Городской округ "Город Нарьян-Мар" в лице структурного подразделения - отдела инвестиционной политики и предпринимательства управления экономического и инвестиционного развития (далее - Отдел).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12. Администрация муниципального образования "Городской округ "Город Нарьян-Мар" принимает решение в форме распоряжения о проведении отбора на предоставление субсидии субъектам малого и среднего предпринимательства на возмещение части затрат на приобретение и доставку расходных материалов.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13. Отбор проводится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15. Взаимодействие Отдела, комиссии по отбору получателей поддержки из городского бюджета в рамках Программы, созданной в порядке, установленном Администрацией муниципального образования "Городской округ "Город Нарьян-Мар", (далее - комиссия) с участниками отбора осуществляется с использованием документов в электронной форме в системе "Электронный бюджет".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16. Не позднее 5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в информационно-телекоммуникационной сети "Интернет" (</w:t>
      </w:r>
      <w:hyperlink r:id="rId21">
        <w:r>
          <w:rPr>
            <w:color w:val="0000FF"/>
          </w:rPr>
          <w:t>https://www.adm-nmar.ru</w:t>
        </w:r>
      </w:hyperlink>
      <w:r>
        <w:t>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Объявление должно содержать следующую информацию: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сроки проведения отбора;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дату и время начала подачи и окончания приема заявок участников отбора, при этом дата окончания приема заявок не может быть ранее 10 календарного дня, следующего за днем размещения объявления;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наименование, место нахождения, почтовый адрес, адрес электронной почты, контактный номер телефона Отдела;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результат предоставления субсидии, установленный </w:t>
      </w:r>
      <w:hyperlink w:anchor="P222">
        <w:r>
          <w:rPr>
            <w:color w:val="0000FF"/>
          </w:rPr>
          <w:t>пунктом 67</w:t>
        </w:r>
      </w:hyperlink>
      <w:r>
        <w:t xml:space="preserve"> настоящего Порядка;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требования к участникам отбора, определенные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которым </w:t>
      </w:r>
      <w:r>
        <w:lastRenderedPageBreak/>
        <w:t>участник отбора должен соответствовать на дату, определенную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категории получателей субсидии;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порядок подачи участниками отбора заявок и требования, предъявляемые к форме и содержанию заявок;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порядок отзыва заявок, порядок их возврата, определяющий, в том числе основания для возврата заявок, порядок внесения изменений в заявки;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порядок возврата заявок на доработку;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правила рассмотрения заявок в соответствии с </w:t>
      </w:r>
      <w:hyperlink w:anchor="P164">
        <w:r>
          <w:rPr>
            <w:color w:val="0000FF"/>
          </w:rPr>
          <w:t>пунктами 38</w:t>
        </w:r>
      </w:hyperlink>
      <w:r>
        <w:t xml:space="preserve"> - </w:t>
      </w:r>
      <w:hyperlink w:anchor="P172">
        <w:r>
          <w:rPr>
            <w:color w:val="0000FF"/>
          </w:rPr>
          <w:t>40</w:t>
        </w:r>
      </w:hyperlink>
      <w:r>
        <w:t xml:space="preserve">, </w:t>
      </w:r>
      <w:hyperlink w:anchor="P189">
        <w:r>
          <w:rPr>
            <w:color w:val="0000FF"/>
          </w:rPr>
          <w:t>45</w:t>
        </w:r>
      </w:hyperlink>
      <w:r>
        <w:t xml:space="preserve"> настоящего Порядка;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порядок отклонения заявок, а также информацию об основаниях их отклонения;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объем распределяемой субсидии в рамках отбора, правила распределения субсидии по результатам отбора;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срок, в течение которого получатель субсидии должен подписать Соглашение;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условия признания получателя субсидии отбора уклонившимся от заключения Соглашения;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сроки размещения протокола подведения итогов отбора на едином портале, а также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(</w:t>
      </w:r>
      <w:hyperlink r:id="rId22">
        <w:r>
          <w:rPr>
            <w:color w:val="0000FF"/>
          </w:rPr>
          <w:t>https://www.adm-nmar.ru</w:t>
        </w:r>
      </w:hyperlink>
      <w:r>
        <w:t>), которые не могут быть позднее 14 календарного дня, следующего за днем определения получателей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3" w:name="P90"/>
      <w:bookmarkEnd w:id="3"/>
      <w:r>
        <w:t>17. Не позднее чем за 1 рабочий день до даты окончания срока подачи заявок проведение отбора может быть отменено по решению главного распорядителя бюджетных средств.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главного распорядителя бюджетных средств (уполномоченного им лица), размещается на едином портале и содержит информацию о причинах отмены отбора.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18. Участники отбора, подавшие заявки до момента размещения объявления об отмене проведения отбора, информируются главным распорядителем бюджетных средств об отмене проведения отбора в системе "Электронный бюджет" в течение 1 рабочего дня с даты размещения объявления об отмене отбора.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Отбор считается отмененным со дня размещения объявления о его отмене на едином портале.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19. После окончания срока отмены проведения отбора получателей субсидий в соответствии с </w:t>
      </w:r>
      <w:hyperlink w:anchor="P90">
        <w:r>
          <w:rPr>
            <w:color w:val="0000FF"/>
          </w:rPr>
          <w:t>пунктом 17</w:t>
        </w:r>
      </w:hyperlink>
      <w:r>
        <w:t xml:space="preserve"> настоящего Порядка и до заключения Соглашения с получателем субсидии главный распорядитель бюджетных средств может отменить отбор получателей субсидий только в случае возникновения обстоятельств непреодолимой силы в соответствии с </w:t>
      </w:r>
      <w:hyperlink r:id="rId23">
        <w:r>
          <w:rPr>
            <w:color w:val="0000FF"/>
          </w:rPr>
          <w:t>пунктом 3 статьи 401</w:t>
        </w:r>
      </w:hyperlink>
      <w:r>
        <w:t xml:space="preserve"> Гражданского кодекса Российской Федерации.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4" w:name="P95"/>
      <w:bookmarkEnd w:id="4"/>
      <w:r>
        <w:lastRenderedPageBreak/>
        <w:t>20. Требования, которым должен соответствовать участники отбора: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20.1. На дату рассмотрения заявок: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не находится в составляемых в рамках реализации полномочий, предусмотренных </w:t>
      </w:r>
      <w:hyperlink r:id="rId24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не является иностранным агентом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"О контроле за деятельностью лиц, находящихся под иностранным влиянием";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 участника отбора на едином налоговом счете отсутствует или не превышает размер, определенный </w:t>
      </w:r>
      <w:hyperlink r:id="rId26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 предоставил весь требуемый перечень документов, необходимых для подтверждения соответствия участника отбора требованиям.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20.2. Дополнительные требования на даты подачи заявок: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 участника отбора отсутствуют нарушения условий и порядка оказания поддержки, указанные в </w:t>
      </w:r>
      <w:hyperlink r:id="rId27">
        <w:r>
          <w:rPr>
            <w:color w:val="0000FF"/>
          </w:rPr>
          <w:t>части 5 статьи 14</w:t>
        </w:r>
      </w:hyperlink>
      <w:r>
        <w:t xml:space="preserve"> Федерального закона N 209-ФЗ;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 xml:space="preserve">участник отбора соответствует требованиям </w:t>
      </w:r>
      <w:hyperlink r:id="rId28">
        <w:r>
          <w:rPr>
            <w:color w:val="0000FF"/>
          </w:rPr>
          <w:t>статьи 4</w:t>
        </w:r>
      </w:hyperlink>
      <w:r>
        <w:t xml:space="preserve"> Федерального закона N 209-ФЗ;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не относится к субъектам малого и среднего предпринимательства, указанным в </w:t>
      </w:r>
      <w:hyperlink r:id="rId29">
        <w:r>
          <w:rPr>
            <w:color w:val="0000FF"/>
          </w:rPr>
          <w:t>частях 3</w:t>
        </w:r>
      </w:hyperlink>
      <w:r>
        <w:t xml:space="preserve">, </w:t>
      </w:r>
      <w:hyperlink r:id="rId30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 не является получателем средств из городского бюджета, в соответствии с настоящим Порядком, иными правовыми актами муниципального образования "Городской округ "Город Нарьян-Мар" на цели, установленные настоящим Порядком, если срок действия Соглашения на такие затраты еще не истек;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 по общероссийскому </w:t>
      </w:r>
      <w:hyperlink r:id="rId3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по коду (далее - </w:t>
      </w:r>
      <w:hyperlink r:id="rId32">
        <w:r>
          <w:rPr>
            <w:color w:val="0000FF"/>
          </w:rPr>
          <w:t>ОКТМО</w:t>
        </w:r>
      </w:hyperlink>
      <w:r>
        <w:t>) 11851000;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осуществляет предпринимательскую деятельность на территории муниципального образования "Городской округ "Город Нарьян-Мар" по </w:t>
      </w:r>
      <w:hyperlink r:id="rId33">
        <w:r>
          <w:rPr>
            <w:color w:val="0000FF"/>
          </w:rPr>
          <w:t>ОКТМО</w:t>
        </w:r>
      </w:hyperlink>
      <w:r>
        <w:t xml:space="preserve"> 11851000;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предоставил весь требуемый перечень документов в соответствии с </w:t>
      </w:r>
      <w:hyperlink w:anchor="P117">
        <w:r>
          <w:rPr>
            <w:color w:val="0000FF"/>
          </w:rPr>
          <w:t>пунктом 24</w:t>
        </w:r>
      </w:hyperlink>
      <w:r>
        <w:t xml:space="preserve"> настоящего Порядка;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участник отбора состоит в перечне субъектов малого и среднего предпринимательства, имеющих статус социального предприятия в соответствии с законодательством Российской Федерации.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21. Проверка участника отбора на соответствие требованиям, определенным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22. Подтверждение соответствия участника отбора требованиям, указанным в пункте 20 настоящего Положения, в случае отсутствия технической возможности осуществления автоматической проверки в системе "Электронный бюджет",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23. Заявка подается участником в соответствии с требованиями и условиями, установленными настоящим Порядком, и в сроки, указанные в объявлении.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5" w:name="P117"/>
      <w:bookmarkEnd w:id="5"/>
      <w:r>
        <w:t>24. Заявка формируется участником отбора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следующих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предоставление которых предусмотрено в объявлении: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24.1. </w:t>
      </w:r>
      <w:hyperlink w:anchor="P267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заявление), по форме согласно Приложению к настоящему Порядку. Заявление предоставляется участниками отбора, имеющими отметку "вновь созданный" в Едином реестре субъектов малого и среднего предпринимательства на дату подачи заявки;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24.2. Паспорт гражданина Российской Федерации: вторая, третья страницы, место жительства - для индивидуальных предпринимателей или учредительные документы (устав) - для юридических лиц;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24.3. Документы, подтверждающие, что участник отбора является плательщиком налогов, иных обязательных платежей в бюджетную систему Российской Федерации или страховых взносов в государственные внебюджетные фонды, срок исполнения по которым наступил в соответствии с законодательством Российской Федерации, по коду </w:t>
      </w:r>
      <w:hyperlink r:id="rId35">
        <w:r>
          <w:rPr>
            <w:color w:val="0000FF"/>
          </w:rPr>
          <w:t>ОКТМО</w:t>
        </w:r>
      </w:hyperlink>
      <w:r>
        <w:t xml:space="preserve"> 11851000 (налоговая декларация по налогу, уплачиваемому в связи с применением упрощенной системы налогообложения, или патент на право применения патентной системы налогообложения, или </w:t>
      </w:r>
      <w:hyperlink r:id="rId36">
        <w:r>
          <w:rPr>
            <w:color w:val="0000FF"/>
          </w:rPr>
          <w:t>уведомления</w:t>
        </w:r>
      </w:hyperlink>
      <w:r>
        <w:t xml:space="preserve"> об исчисленных суммах налогов, авансовых платежей по налогам, сборов, страховых взносов по форме, утвержденной приказом Федеральной налоговой службы России от 02.11.2022 N ЕД-7-8/1047@ (форма по КНД 1110355), или </w:t>
      </w:r>
      <w:hyperlink r:id="rId37">
        <w:r>
          <w:rPr>
            <w:color w:val="0000FF"/>
          </w:rPr>
          <w:t>справка</w:t>
        </w:r>
      </w:hyperlink>
      <w:r>
        <w:t xml:space="preserve"> о принадлежности сумм денежных средств, перечисленных в качестве единого налогового платежа налогоплательщика, плательщика сбора, плательщика страховых взносов или налогового агента, утвержденная приказом Федеральной налоговой службы России от 30.11.2022 N ЕД-7-8/1129@ (форма по КНД 1120502));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24.4. Документы, подтверждающие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деятельности, по заявленному направлению;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24.5. Фотоматериалы приобретенных расходных материалов;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24.6. Документы, подтверждающие затраты на приобретение, приобретение и доставку расходных материалов (договоры, счета-фактуры, счет на оплату, платежные документы, акты приема-передачи, товарные накладные и т.п.);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25.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27. Электронные копии документов и материалы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Фотоматериалы, включаемые в заявку, должны содержать четкое и контрастное изображение высокого качества.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При несоответствии поданных в составе заявки сведений, содержащихся в экранных формах веб-интерфейса системы "Электронный бюджет", сведениям, содержащимся в прилагаемых к заявке документах, приоритет имеют сведения, содержащиеся в экранных формах веб-интерфейса системы "Электронный бюджет".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28. Управление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Управления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Отделу по собственной инициативе.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29. Датой и временем представления заявки и прилагаемых к ней документов считаются дата и время подписания заявки участником отбора с присвоением ей регистрационного номера в информационной системе "Электронный бюджет".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30. Заявка должна содержать следующие сведения: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30.1. Информацию и документы об участнике отбора: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полное и сокращенное наименование (при наличии) участника отбора (для юридических лиц);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фамилия, имя, отчество (при наличии) индивидуального предпринимателя;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участника отбора;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дата постановки на учет в налоговом органе (для индивидуальных предпринимателей);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дата и код причины постановки на учет в налоговом органе (для юридических лиц);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дата государственной регистрации физического лица в качестве индивидуального предпринимателя;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дата и место рождения (для индивидуальных предпринимателей);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страховой номер индивидуального лицевого счета (для индивидуальных предпринимателей);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адрес юридического лица, адрес регистрации (для индивидуальных предпринимателей);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08.12.1995 N 193-ФЗ "О сельскохозяйственной кооперации"),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перечень приобретенных и доставленных расходных материалов с обоснованием необходимости их приобретения;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30.2. Информацию и документы, подтверждающие соответствие участника отбора установленным в объявлении требованиям;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30.3. Информацию и документы, представляемые при проведении отбора в процессе документооборота: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31. Участник отбора в течение срока приема заявок может подать только одну заявку в сроки, указанные в объявлении.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32. 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</w:t>
      </w:r>
      <w:hyperlink w:anchor="P117">
        <w:r>
          <w:rPr>
            <w:color w:val="0000FF"/>
          </w:rPr>
          <w:t>пункте 24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Внесение участником отбора изменений в заявку осуществляется до даты окончания срока приема заявок путем формирования участником отбора в электронной форме уведомления об отзыве заявки и последующего формирования новой заявки.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В случае необходимости внесения изменений в заявку на стадии рассмотрения заявки Отделом принимается решение о возврате заявки на доработку.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1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уточнения; представления не в полном объеме документов предусмотренных </w:t>
      </w:r>
      <w:hyperlink w:anchor="P117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после устранения замечаний вправе повторно направить заявку в течение 2 календарных дней со дня получения заявки на доработку, но не позднее 2 календарных дней до окончания срока рассмотрения заявок, установленного </w:t>
      </w:r>
      <w:hyperlink w:anchor="P164">
        <w:r>
          <w:rPr>
            <w:color w:val="0000FF"/>
          </w:rPr>
          <w:t>пунктом 38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33. Участник отбора вправе отозвать заявку, поданную в соответствии с настоящим Порядком, до даты окончания срока приема заявок посредством заполнения соответствующих экранных форм веб-интерфейса системы "Электронный бюджет".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6" w:name="P159"/>
      <w:bookmarkEnd w:id="6"/>
      <w:r>
        <w:t>34. Участник отбора со дня размещения объявления на едином портале не позднее 3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путем формирования в системе "Электронный бюджет" соответствующего запроса.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7" w:name="P160"/>
      <w:bookmarkEnd w:id="7"/>
      <w:r>
        <w:t xml:space="preserve">35. Главный распорядитель бюджетных средств в ответ на запрос, указанный в </w:t>
      </w:r>
      <w:hyperlink w:anchor="P159">
        <w:r>
          <w:rPr>
            <w:color w:val="0000FF"/>
          </w:rPr>
          <w:t>пункте 34</w:t>
        </w:r>
      </w:hyperlink>
      <w:r>
        <w:t xml:space="preserve"> настоящего Порядка, направляет разъяснение положений объявления в срок, установленный указанным объявлением, но не позднее 1 рабочего дня до дня завершения подачи заявок, путем формирования в системе "Электронный бюджет" соответствующего разъяснения. Представленное главным распорядителем бюджетных средств разъяснение положений объявления не должно изменять суть информации, содержащейся в указанном объявлении.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Доступ к разъяснению, формируемому в системе "Электронный бюджет" в соответствии с </w:t>
      </w:r>
      <w:hyperlink w:anchor="P160">
        <w:r>
          <w:rPr>
            <w:color w:val="0000FF"/>
          </w:rPr>
          <w:t>абзацем первым</w:t>
        </w:r>
      </w:hyperlink>
      <w:r>
        <w:t xml:space="preserve"> настоящего пункта, предоставляется всем участникам отбора.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36. Отделу со дня приема заявок открывается доступ к заявкам в системе "Электронный бюджет" для их рассмотрения.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37. Протокол вскрытия заявок формируется автоматически на едином портале, не позднее 1 рабочего дня, следующего за днем окончания срока приема заявок,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не позднее 1 рабочего дня, следующего за днем его подписания.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8" w:name="P164"/>
      <w:bookmarkEnd w:id="8"/>
      <w:r>
        <w:t>38. Члены комиссии в течение 15 календарных дней после окончания приема заявок рассматривают заявки и прилагаемые к ним документы.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Отдел осуществляет валидацию заявок и прилагаемых к ним документов.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Отделом осуществляется запрос у участника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 (далее - запрос).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9" w:name="P167"/>
      <w:bookmarkEnd w:id="9"/>
      <w:r>
        <w:t>В запросе Отдел устанавливает срок представления участником отбора разъяснения в отношении документов и информации, который должен составлять не менее 2 календарных дней со дня, следующего за днем размещения соответствующего запроса.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Участник отбора формирует и представляет в систему "Электронный бюджет" информацию и документы, запрашиваемые в соответствии с </w:t>
      </w:r>
      <w:hyperlink w:anchor="P167">
        <w:r>
          <w:rPr>
            <w:color w:val="0000FF"/>
          </w:rPr>
          <w:t>абзацем четвертым</w:t>
        </w:r>
      </w:hyperlink>
      <w:r>
        <w:t xml:space="preserve"> настоящего пункта, в установленный срок.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В случае если участник отбора в ответ на запрос не представил запрашиваемые документы и информацию в установленный срок, информация об этом включается в протокол рассмотрения заявок, предусмотренный </w:t>
      </w:r>
      <w:hyperlink w:anchor="P188">
        <w:r>
          <w:rPr>
            <w:color w:val="0000FF"/>
          </w:rPr>
          <w:t>пунктом 44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39. Заявка признается надлежащей, если она соответствует требованиям, указанным в объявлении, и отсутствуют основания для отклонения заявки.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Решение о соответствии заявки требованиям, указанным в объявлении, предусмотренным настоящим Порядком,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0" w:name="P172"/>
      <w:bookmarkEnd w:id="10"/>
      <w:r>
        <w:t>40. Основаниями для отклонения заявок являются: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40.1. Несоответствие участника отбора требованиям, установленным </w:t>
      </w:r>
      <w:hyperlink w:anchor="P95">
        <w:r>
          <w:rPr>
            <w:color w:val="0000FF"/>
          </w:rPr>
          <w:t>пунктом 20</w:t>
        </w:r>
      </w:hyperlink>
      <w:r>
        <w:t xml:space="preserve"> настоящего Порядка;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40.2. Непредставление (представление не в полном объеме) документов, указанных в объявлении, предусмотренных в настоящем Порядке;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40.3. Несоответствие представленных участником отбора заявки и (или) документов требованиям, установленным в объявлении, предусмотренным в настоящем Порядке;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40.4. Предоставление недостоверной информации, содержащейся в заявке и (или) прилагаемых к ней документах, представленных участником отбора, в том числе информации о месте нахождения и адресе юридического лица или индивидуального предпринимателя;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40.5. Предоставление документов, не поддающихся прочтению;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40.6. Подача участником отбора заявки после даты и (или) времени, определенных для подачи заявок;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40.7. Подача одним участником отбора двух и более заявок на участие в отборе при условии, что поданная ранее заявка на участие в отборе таким участником отбора не отозвана;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40.8. Выявление аффилированных лиц участника отбора, которые привлекаются им для достижения цели, установленной </w:t>
      </w:r>
      <w:hyperlink w:anchor="P55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40.9. Наличие договоров (соглашений), подтверждающих затраты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доход, самозанятых граждана.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41. Отбор признается несостоявшимся в следующих случаях: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41.1. По окончании срока подачи заявок не подано ни одной заявки;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41.2. По результатам рассмотрения заявок отклонены все заявки.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42. Заявка включается в рейтинг, если она соответствует требованиям, указанным в объявлении, и при отсутствии оснований для отклонения заявки.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Ранжирование поступивших заявок осуществляется исходя из очередности их поступления.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43. Получателями субсидии признаются участники отбора, включенные в рейтинг, сформированный Отделом по результатам ранжирования поступивших заявок, исходя из соответствия участников отбора условиям и требованиям, указанным в объявлении, начиная с заявки, которой присвоен первый порядковый номер.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1" w:name="P188"/>
      <w:bookmarkEnd w:id="11"/>
      <w:r>
        <w:t>44. Протокол подведения итогов отбора получателей субсидий формируется на едином портале автоматически на основании результатов определения получателей субсидий и подписывается усиленной квалифицированной электронной подписью председателя комиссии и членов комиссии, в системе "Электронный бюджет", а также размещается на едином портале и на официальном сайте главного распорядителя бюджетных средств не позднее 14 календарного дня, следующего за днем определения получателей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2" w:name="P189"/>
      <w:bookmarkEnd w:id="12"/>
      <w:r>
        <w:t>45. Протокол подведения итогов включает следующие сведения: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45.1. Дата, время и место проведения рассмотрения заявок.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45.2. Информация об участниках отбора, заявки которых были рассмотрены.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45.3.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45.4. Наименование получателей субсидий, с которыми заключается Соглашение, и размер субсидий.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46. 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47. В случае несоответствия запрашиваемого участником отбора размера субсидии, установленного </w:t>
      </w:r>
      <w:hyperlink w:anchor="P199">
        <w:r>
          <w:rPr>
            <w:color w:val="0000FF"/>
          </w:rPr>
          <w:t>пунктом 48</w:t>
        </w:r>
      </w:hyperlink>
      <w:r>
        <w:t xml:space="preserve"> настоящего Порядка, положениям </w:t>
      </w:r>
      <w:hyperlink w:anchor="P51">
        <w:r>
          <w:rPr>
            <w:color w:val="0000FF"/>
          </w:rPr>
          <w:t>подпункта 3.5 пункта 3</w:t>
        </w:r>
      </w:hyperlink>
      <w:r>
        <w:t xml:space="preserve"> настоящего Порядка главный распорядитель бюджетных средств корректирует в протоколе подведения итогов отбора размер субсидии, предусмотренный для предоставления участнику отбора, но не выше </w:t>
      </w:r>
      <w:r>
        <w:lastRenderedPageBreak/>
        <w:t>размера, указанного в заявке.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  <w:bookmarkStart w:id="13" w:name="P199"/>
      <w:bookmarkEnd w:id="13"/>
      <w:r>
        <w:t>48. Субсидия предоставляется в размере, указанном в заявке, но не более 95 процентов от фактически произведенных участником отбора затрат на приобретение и доставку расходных материалов.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При этом максимальный размер субсидии на одного получателя субсидии не может превышать 20 000 рублей.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49. 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В случае, если затраты по доставке расходных материалов отсутствуют или они не предъявлены к возмещению, то расчет размера субсидии определяется исходя из предъявленной к возмещению стоимости приобретенных расходных материалов. В случае, если к возмещению предъявлены только затраты по доставке расходных материалов, то они возмещению не подлежат.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Возмещение затрат по доставке расходных материалов осуществляется за предъявленные к возмещению расходные материалы. Субсидия предоставляется в случае соответствия направления понесенных затрат, возникающих в связи с производством товаров, выполнением работ, оказанием услуг при осуществлении предпринимательской деятельности, направлениям деятельности участника отбора, указанным в выписке из Единого государственного реестра индивидуальных предпринимателей или Единого государственного реестра юридических лиц.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50. Субсидия предоставляется на основании Соглашения, заключенного между Администрацией муниципального образования "Городской округ "Город Нарьян-Мар" и получателем субсидии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4" w:name="P205"/>
      <w:bookmarkEnd w:id="14"/>
      <w:r>
        <w:t>51. В течение 10 рабочих дней со дня подписания протокола подведения итогов отбора участнику отбора направляется уведомление о подписании Соглашения на адрес электронной почты, указанный в заявке, или почтовым отправлением, или вручается лично участнику отбора под подпись. В срок, указанный в уведомлении, но не позднее 30 календарных дней со дня подписания протокола подведения итогов отбора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52. В случае, если по истечении срока, установленного в </w:t>
      </w:r>
      <w:hyperlink w:anchor="P205">
        <w:r>
          <w:rPr>
            <w:color w:val="0000FF"/>
          </w:rPr>
          <w:t>пункте 51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53. Соглашение заключается на срок 12 месяцев, при этом окончание срока действия не влечет прекращения обязательств по нему.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54. Главный распорядитель бюджетных средств может отказаться от заключения Соглашения с получателем субсидии в случае обнаружения факта несоответствия получателя субсидии требованиям, указанным в настоящем Порядке, или представления получателем субсидии недостоверной информации.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55.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</w:t>
      </w:r>
      <w:r>
        <w:lastRenderedPageBreak/>
        <w:t>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Соглашении;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56. Изменение Соглашения осуществляется по инициативе сторон и оформляется в виде дополнительного соглашения к Соглашению, в том числе дополнительного соглашения о расторжении Соглашения (при необходимости), которое является его неотъемлемой частью, по форме, установленной Управлением финансов.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57.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принятия решения о предоставлении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5" w:name="P212"/>
      <w:bookmarkEnd w:id="15"/>
      <w:r>
        <w:t>58. Решение о предоставлении субсидии оформляется распоряжением Администрации муниципального образования "Городской округ "Город Нарьян-Мар" о предоставлении субсидии. Отдел в течение 5 рабочих дней со дня заключения Соглашения обеспечивает подготовку соответствующего распоряжения.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6" w:name="P213"/>
      <w:bookmarkEnd w:id="16"/>
      <w:r>
        <w:t xml:space="preserve">59. Главный распорядитель бюджетных средств не позднее 10 рабочего дня, следующего за днем принятия решения о предоставлении субсидии, указанного в </w:t>
      </w:r>
      <w:hyperlink w:anchor="P212">
        <w:r>
          <w:rPr>
            <w:color w:val="0000FF"/>
          </w:rPr>
          <w:t>пункте 58</w:t>
        </w:r>
      </w:hyperlink>
      <w:r>
        <w:t xml:space="preserve"> настоящего Порядка, перечисляет субсидию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60.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расчетный счет получателя субсидии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61.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62. 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39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 возврате субсидии в городской бюджет в соответствии с требованиями, установленными настоящим Порядком и Соглашением.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63.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40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Федерации, передающего свои права другому гражданину в соответствии со </w:t>
      </w:r>
      <w:hyperlink r:id="rId41">
        <w:r>
          <w:rPr>
            <w:color w:val="0000FF"/>
          </w:rPr>
          <w:t>статьей 18</w:t>
        </w:r>
      </w:hyperlink>
      <w: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64. В случае реорганизации или ликвидации получатель субсидии обязан уведомить Администрацию муниципального образования "Городской округ "Город Нарьян-Мар" в течение 10 рабочих дней с момента принятия решения о начале процедуры реорганизации или ликвидации.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65. В случае невозможности предоставления субсидии в срок, установленный </w:t>
      </w:r>
      <w:hyperlink w:anchor="P213">
        <w:r>
          <w:rPr>
            <w:color w:val="0000FF"/>
          </w:rPr>
          <w:t>пунктом 59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66.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в текущем финансовом году на цель, указанную в </w:t>
      </w:r>
      <w:hyperlink w:anchor="P55">
        <w:r>
          <w:rPr>
            <w:color w:val="0000FF"/>
          </w:rPr>
          <w:t>пункте 4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7" w:name="P222"/>
      <w:bookmarkEnd w:id="17"/>
      <w:r>
        <w:t xml:space="preserve">67. Результатом предоставления субсидии является осуществление предпринимательской деятельности получателем субсидии в качестве субъекта малого и среднего предпринимательства на территории муниципального образования "Городской округ "Город Нарьян-Мар", классифицированной по общероссийскому </w:t>
      </w:r>
      <w:hyperlink r:id="rId42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11851000,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Title"/>
        <w:jc w:val="center"/>
        <w:outlineLvl w:val="1"/>
      </w:pPr>
      <w:r>
        <w:t>IV. Требования к представлению отчетности, осуществлению</w:t>
      </w:r>
    </w:p>
    <w:p w:rsidR="00974E9B" w:rsidRDefault="00974E9B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974E9B" w:rsidRDefault="00974E9B">
      <w:pPr>
        <w:pStyle w:val="ConsPlusTitle"/>
        <w:jc w:val="center"/>
      </w:pPr>
      <w:r>
        <w:t>предоставления субсидий и ответственности за их нарушение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  <w:r>
        <w:t>68. Настоящий Порядок не предусматривает предоставления отчетности, так как субсидия по настоящему Порядку предоставляется по факту понесенных затрат получателем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69. Проведение мониторинга достижения результата предоставления субсидии, определенного Соглашением, осуществляется Отделом в порядке и по формам, которые установлены Министерством финансов Российской Федерации.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70. Соблюдение условий и порядка предоставления субсидии получателями субсидии, в том числе в части достижения результата предоставления субсидий, подлежит проверке главным распорядителем бюджетных средств и органом муниципального финансового контроля в соответствии со </w:t>
      </w:r>
      <w:hyperlink r:id="rId43">
        <w:r>
          <w:rPr>
            <w:color w:val="0000FF"/>
          </w:rPr>
          <w:t>статьями 268.1</w:t>
        </w:r>
      </w:hyperlink>
      <w:r>
        <w:t xml:space="preserve"> и </w:t>
      </w:r>
      <w:hyperlink r:id="rId4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71. Субсидия подлежит возврату получателем субсидии в городской бюджет в случае нарушения получателем субсидии условий, установленных при предоставлении субсидии, выявленного в том числе по фактам проверок, проведенных Отделом, главным распорядителем бюджетных средств и органами муниципального финансового контроля, а также в случае недостижения значения результата предоставления субсидии, установленного </w:t>
      </w:r>
      <w:hyperlink w:anchor="P222">
        <w:r>
          <w:rPr>
            <w:color w:val="0000FF"/>
          </w:rPr>
          <w:t>пунктом 67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lastRenderedPageBreak/>
        <w:t>72. Главный распорядитель бюджетных средств направляет получателю субсидии уведомление о возврате субсидии с указанием платежных реквизитов и суммы, подлежащей возврату в городской бюджет (далее - уведомление о возврате).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 о возврате, в течение 15 рабочих дней с даты получения уведомления о возврате.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73. В случае неисполнения получателем субсидии требований о возврате субсидии в городской бюджет главный распорядитель бюджетных средств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 в соответствии с законодательством Российской Федерации.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74. Возврат средств субсидий в городской бюджет получателем субсидии при недостижении значения результата предоставления субсидии не осуществляется в следующих случаях: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8" w:name="P236"/>
      <w:bookmarkEnd w:id="18"/>
      <w:r>
        <w:t xml:space="preserve">74.1.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45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Федерации);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19" w:name="P237"/>
      <w:bookmarkEnd w:id="19"/>
      <w:r>
        <w:t>74.2. В случае смерти получателя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20" w:name="P238"/>
      <w:bookmarkEnd w:id="20"/>
      <w:r>
        <w:t xml:space="preserve">74.3.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46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21" w:name="P239"/>
      <w:bookmarkEnd w:id="21"/>
      <w:r>
        <w:t xml:space="preserve">75. При наличии обстоятельств, указанных в </w:t>
      </w:r>
      <w:hyperlink w:anchor="P236">
        <w:r>
          <w:rPr>
            <w:color w:val="0000FF"/>
          </w:rPr>
          <w:t>подпунктах 74.1</w:t>
        </w:r>
      </w:hyperlink>
      <w:r>
        <w:t xml:space="preserve"> и </w:t>
      </w:r>
      <w:hyperlink w:anchor="P238">
        <w:r>
          <w:rPr>
            <w:color w:val="0000FF"/>
          </w:rPr>
          <w:t>74.3 пункта 74</w:t>
        </w:r>
      </w:hyperlink>
      <w:r>
        <w:t xml:space="preserve"> настоящего Порядка, получатель субсидии направляет в Отдел обращение в произвольной форме с указанием обстоятельств, предусмотренных указанными подпунктами, повлиявших на недостижение значения результата предоставления субсидии, заверенное получателем субсидии и печатью (при наличии), с приложением подтверждающих документов (далее - обращение, документы).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76. В течение 5 рабочих дней со дня получения обращения, указанного в </w:t>
      </w:r>
      <w:hyperlink w:anchor="P239">
        <w:r>
          <w:rPr>
            <w:color w:val="0000FF"/>
          </w:rPr>
          <w:t>пункте 75</w:t>
        </w:r>
      </w:hyperlink>
      <w:r>
        <w:t xml:space="preserve"> настоящего Порядка, комиссия рассматривает обращение и документы, представленные получателем субсидии, и выносит одно из следующих решений: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22" w:name="P242"/>
      <w:bookmarkEnd w:id="22"/>
      <w:r>
        <w:t>76.1. Об освобождении получателя субсидии от возврата средств субсидии в городской бюджет.</w:t>
      </w:r>
    </w:p>
    <w:p w:rsidR="00974E9B" w:rsidRDefault="00974E9B">
      <w:pPr>
        <w:pStyle w:val="ConsPlusNormal"/>
        <w:spacing w:before="220"/>
        <w:ind w:firstLine="540"/>
        <w:jc w:val="both"/>
      </w:pPr>
      <w:bookmarkStart w:id="23" w:name="P243"/>
      <w:bookmarkEnd w:id="23"/>
      <w:r>
        <w:t>76.2. Об отказе в освобождении получателя субсидии от возврата средств субсидии в городской бюджет.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Решение оформляется в форме протокола и подписывается председателем комиссии и членами комиссии в течение 2 рабочих дней со дня принятия решения, указанного в </w:t>
      </w:r>
      <w:hyperlink w:anchor="P242">
        <w:r>
          <w:rPr>
            <w:color w:val="0000FF"/>
          </w:rPr>
          <w:t>подпунктах 76.1</w:t>
        </w:r>
      </w:hyperlink>
      <w:r>
        <w:t xml:space="preserve"> или </w:t>
      </w:r>
      <w:hyperlink w:anchor="P243">
        <w:r>
          <w:rPr>
            <w:color w:val="0000FF"/>
          </w:rPr>
          <w:t>76.2 пункта 76</w:t>
        </w:r>
      </w:hyperlink>
      <w:r>
        <w:t xml:space="preserve"> настоящего Порядка.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Информация о принятом решении направляется получателю субсидии в срок не позднее 5 рабочих дней, следующих за днем принятия решения возврата средств субсидии.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 xml:space="preserve">77. При наличии обстоятельств, указанных в </w:t>
      </w:r>
      <w:hyperlink w:anchor="P237">
        <w:r>
          <w:rPr>
            <w:color w:val="0000FF"/>
          </w:rPr>
          <w:t>подпункте 74.2 пункта 74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принимается главным распорядителем бюджетных средств (уполномоченного им лица) на </w:t>
      </w:r>
      <w:r>
        <w:lastRenderedPageBreak/>
        <w:t>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 Решение оформляется в форме протокола.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78. Получатели субсидий несут ответственность за полноту и достоверность предоставляемых документов (сведений, информации) в соответствии с действующим законодательством.</w:t>
      </w:r>
    </w:p>
    <w:p w:rsidR="00974E9B" w:rsidRDefault="00974E9B">
      <w:pPr>
        <w:pStyle w:val="ConsPlusNormal"/>
        <w:spacing w:before="220"/>
        <w:ind w:firstLine="540"/>
        <w:jc w:val="both"/>
      </w:pPr>
      <w:r>
        <w:t>79. Вопросы, не урегулированные настоящим Порядком, решаются в соответствии с законодательством Российской Федерации, нормативными правовыми актами Ненецкого автономного округа и муниципального образования "Городской округ "Город Нарьян-Мар".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jc w:val="right"/>
        <w:outlineLvl w:val="1"/>
      </w:pPr>
      <w:r>
        <w:t>Приложение</w:t>
      </w:r>
    </w:p>
    <w:p w:rsidR="00974E9B" w:rsidRDefault="00974E9B">
      <w:pPr>
        <w:pStyle w:val="ConsPlusNormal"/>
        <w:jc w:val="right"/>
      </w:pPr>
      <w:r>
        <w:t>к Порядку предоставления субсидии</w:t>
      </w:r>
    </w:p>
    <w:p w:rsidR="00974E9B" w:rsidRDefault="00974E9B">
      <w:pPr>
        <w:pStyle w:val="ConsPlusNormal"/>
        <w:jc w:val="right"/>
      </w:pPr>
      <w:r>
        <w:t>субъектам малого и среднего</w:t>
      </w:r>
    </w:p>
    <w:p w:rsidR="00974E9B" w:rsidRDefault="00974E9B">
      <w:pPr>
        <w:pStyle w:val="ConsPlusNormal"/>
        <w:jc w:val="right"/>
      </w:pPr>
      <w:r>
        <w:t>предпринимательстват на возмещение части</w:t>
      </w:r>
    </w:p>
    <w:p w:rsidR="00974E9B" w:rsidRDefault="00974E9B">
      <w:pPr>
        <w:pStyle w:val="ConsPlusNormal"/>
        <w:jc w:val="right"/>
      </w:pPr>
      <w:r>
        <w:t>затрат на приобретение</w:t>
      </w:r>
    </w:p>
    <w:p w:rsidR="00974E9B" w:rsidRDefault="00974E9B">
      <w:pPr>
        <w:pStyle w:val="ConsPlusNormal"/>
        <w:jc w:val="right"/>
      </w:pPr>
      <w:r>
        <w:t>и доставку расходных материалов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974E9B" w:rsidRDefault="00974E9B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74E9B" w:rsidRDefault="00974E9B">
      <w:pPr>
        <w:pStyle w:val="ConsPlusNonformat"/>
        <w:jc w:val="both"/>
      </w:pPr>
      <w:r>
        <w:t xml:space="preserve">                                        от _______________________________,</w:t>
      </w:r>
    </w:p>
    <w:p w:rsidR="00974E9B" w:rsidRDefault="00974E9B">
      <w:pPr>
        <w:pStyle w:val="ConsPlusNonformat"/>
        <w:jc w:val="both"/>
      </w:pPr>
      <w:r>
        <w:t xml:space="preserve">                                        почтовый адрес: ___________________</w:t>
      </w:r>
    </w:p>
    <w:p w:rsidR="00974E9B" w:rsidRDefault="00974E9B">
      <w:pPr>
        <w:pStyle w:val="ConsPlusNonformat"/>
        <w:jc w:val="both"/>
      </w:pPr>
      <w:r>
        <w:t xml:space="preserve">                                        номер контактного телефона. _______</w:t>
      </w:r>
    </w:p>
    <w:p w:rsidR="00974E9B" w:rsidRDefault="00974E9B">
      <w:pPr>
        <w:pStyle w:val="ConsPlusNonformat"/>
        <w:jc w:val="both"/>
      </w:pPr>
    </w:p>
    <w:p w:rsidR="00974E9B" w:rsidRDefault="00974E9B">
      <w:pPr>
        <w:pStyle w:val="ConsPlusNonformat"/>
        <w:jc w:val="both"/>
      </w:pPr>
      <w:bookmarkStart w:id="24" w:name="P267"/>
      <w:bookmarkEnd w:id="24"/>
      <w:r>
        <w:t xml:space="preserve">                                 Заявление</w:t>
      </w:r>
    </w:p>
    <w:p w:rsidR="00974E9B" w:rsidRDefault="00974E9B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974E9B" w:rsidRDefault="00974E9B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974E9B" w:rsidRDefault="00974E9B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974E9B" w:rsidRDefault="00974E9B">
      <w:pPr>
        <w:pStyle w:val="ConsPlusNonformat"/>
        <w:jc w:val="both"/>
      </w:pPr>
      <w:r>
        <w:t xml:space="preserve">           установленным Федеральным законом от 24 июля 2007 г.</w:t>
      </w:r>
    </w:p>
    <w:p w:rsidR="00974E9B" w:rsidRDefault="00974E9B">
      <w:pPr>
        <w:pStyle w:val="ConsPlusNonformat"/>
        <w:jc w:val="both"/>
      </w:pPr>
      <w:r>
        <w:t xml:space="preserve">        N 209-ФЗ "О развитии малого и среднего предпринимательства</w:t>
      </w:r>
    </w:p>
    <w:p w:rsidR="00974E9B" w:rsidRDefault="00974E9B">
      <w:pPr>
        <w:pStyle w:val="ConsPlusNonformat"/>
        <w:jc w:val="both"/>
      </w:pPr>
      <w:r>
        <w:t xml:space="preserve">                          в Российской Федерации"</w:t>
      </w:r>
    </w:p>
    <w:p w:rsidR="00974E9B" w:rsidRDefault="00974E9B">
      <w:pPr>
        <w:pStyle w:val="ConsPlusNonformat"/>
        <w:jc w:val="both"/>
      </w:pPr>
    </w:p>
    <w:p w:rsidR="00974E9B" w:rsidRDefault="00974E9B">
      <w:pPr>
        <w:pStyle w:val="ConsPlusNonformat"/>
        <w:jc w:val="both"/>
      </w:pPr>
      <w:r>
        <w:t xml:space="preserve">    Настоящим заявляю, что ________________________________________________</w:t>
      </w:r>
    </w:p>
    <w:p w:rsidR="00974E9B" w:rsidRDefault="00974E9B">
      <w:pPr>
        <w:pStyle w:val="ConsPlusNonformat"/>
        <w:jc w:val="both"/>
      </w:pPr>
      <w:r>
        <w:t>___________________________________________________________________________</w:t>
      </w:r>
    </w:p>
    <w:p w:rsidR="00974E9B" w:rsidRDefault="00974E9B">
      <w:pPr>
        <w:pStyle w:val="ConsPlusNonformat"/>
        <w:jc w:val="both"/>
      </w:pPr>
      <w:r>
        <w:t xml:space="preserve">            (указывается полное наименование юридического лица,</w:t>
      </w:r>
    </w:p>
    <w:p w:rsidR="00974E9B" w:rsidRDefault="00974E9B">
      <w:pPr>
        <w:pStyle w:val="ConsPlusNonformat"/>
        <w:jc w:val="both"/>
      </w:pPr>
      <w:r>
        <w:t xml:space="preserve">             фамилия, имя, отчество (последнее - при наличии)</w:t>
      </w:r>
    </w:p>
    <w:p w:rsidR="00974E9B" w:rsidRDefault="00974E9B">
      <w:pPr>
        <w:pStyle w:val="ConsPlusNonformat"/>
        <w:jc w:val="both"/>
      </w:pPr>
      <w:r>
        <w:t xml:space="preserve">                     индивидуального предпринимателя)</w:t>
      </w:r>
    </w:p>
    <w:p w:rsidR="00974E9B" w:rsidRDefault="00974E9B">
      <w:pPr>
        <w:pStyle w:val="ConsPlusNonformat"/>
        <w:jc w:val="both"/>
      </w:pPr>
      <w:r>
        <w:t>ИНН: ______________________________________________________________________</w:t>
      </w:r>
    </w:p>
    <w:p w:rsidR="00974E9B" w:rsidRDefault="00974E9B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974E9B" w:rsidRDefault="00974E9B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974E9B" w:rsidRDefault="00974E9B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974E9B" w:rsidRDefault="00974E9B">
      <w:pPr>
        <w:pStyle w:val="ConsPlusNonformat"/>
        <w:jc w:val="both"/>
      </w:pPr>
      <w:r>
        <w:t>дата государственной регистрации: _________________________________________</w:t>
      </w:r>
    </w:p>
    <w:p w:rsidR="00974E9B" w:rsidRDefault="00974E9B">
      <w:pPr>
        <w:pStyle w:val="ConsPlusNonformat"/>
        <w:jc w:val="both"/>
      </w:pPr>
      <w:r>
        <w:t xml:space="preserve">                                     (указывается дата государственной</w:t>
      </w:r>
    </w:p>
    <w:p w:rsidR="00974E9B" w:rsidRDefault="00974E9B">
      <w:pPr>
        <w:pStyle w:val="ConsPlusNonformat"/>
        <w:jc w:val="both"/>
      </w:pPr>
      <w:r>
        <w:t xml:space="preserve">                                     регистрации юридического лица или</w:t>
      </w:r>
    </w:p>
    <w:p w:rsidR="00974E9B" w:rsidRDefault="00974E9B">
      <w:pPr>
        <w:pStyle w:val="ConsPlusNonformat"/>
        <w:jc w:val="both"/>
      </w:pPr>
      <w:r>
        <w:t xml:space="preserve">                                      индивидуального предпринимателя)</w:t>
      </w:r>
    </w:p>
    <w:p w:rsidR="00974E9B" w:rsidRDefault="00974E9B">
      <w:pPr>
        <w:pStyle w:val="ConsPlusNonformat"/>
        <w:jc w:val="both"/>
      </w:pPr>
    </w:p>
    <w:p w:rsidR="00974E9B" w:rsidRDefault="00974E9B">
      <w:pPr>
        <w:pStyle w:val="ConsPlusNonformat"/>
        <w:jc w:val="both"/>
      </w:pPr>
      <w:r>
        <w:t>соответствует   условиям   отнесения   к   субъектам   малого   и  среднего</w:t>
      </w:r>
    </w:p>
    <w:p w:rsidR="00974E9B" w:rsidRDefault="00974E9B">
      <w:pPr>
        <w:pStyle w:val="ConsPlusNonformat"/>
        <w:jc w:val="both"/>
      </w:pPr>
      <w:r>
        <w:t xml:space="preserve">предпринимательства,  установленным 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24 июля 2007 г.</w:t>
      </w:r>
    </w:p>
    <w:p w:rsidR="00974E9B" w:rsidRDefault="00974E9B">
      <w:pPr>
        <w:pStyle w:val="ConsPlusNonformat"/>
        <w:jc w:val="both"/>
      </w:pPr>
      <w:r>
        <w:t>N  209-ФЗ  "О  развитии  малого и среднего предпринимательства в Российской</w:t>
      </w:r>
    </w:p>
    <w:p w:rsidR="00974E9B" w:rsidRDefault="00974E9B">
      <w:pPr>
        <w:pStyle w:val="ConsPlusNonformat"/>
        <w:jc w:val="both"/>
      </w:pPr>
      <w:r>
        <w:t>Федерации".</w:t>
      </w:r>
    </w:p>
    <w:p w:rsidR="00974E9B" w:rsidRDefault="00974E9B">
      <w:pPr>
        <w:pStyle w:val="ConsPlusNonformat"/>
        <w:jc w:val="both"/>
      </w:pPr>
    </w:p>
    <w:p w:rsidR="00974E9B" w:rsidRDefault="00974E9B">
      <w:pPr>
        <w:pStyle w:val="ConsPlusNonformat"/>
        <w:jc w:val="both"/>
      </w:pPr>
      <w:r>
        <w:t>Руководитель юридического лица/</w:t>
      </w:r>
    </w:p>
    <w:p w:rsidR="00974E9B" w:rsidRDefault="00974E9B">
      <w:pPr>
        <w:pStyle w:val="ConsPlusNonformat"/>
        <w:jc w:val="both"/>
      </w:pPr>
      <w:r>
        <w:t>индивидуального предпринимателя  ______________/__________________________/</w:t>
      </w:r>
    </w:p>
    <w:p w:rsidR="00974E9B" w:rsidRDefault="00974E9B">
      <w:pPr>
        <w:pStyle w:val="ConsPlusNonformat"/>
        <w:jc w:val="both"/>
      </w:pPr>
      <w:r>
        <w:t xml:space="preserve">                                    (подпись)               (ФИО)</w:t>
      </w:r>
    </w:p>
    <w:p w:rsidR="00974E9B" w:rsidRDefault="00974E9B">
      <w:pPr>
        <w:pStyle w:val="ConsPlusNonformat"/>
        <w:jc w:val="both"/>
      </w:pPr>
    </w:p>
    <w:p w:rsidR="00974E9B" w:rsidRDefault="00974E9B">
      <w:pPr>
        <w:pStyle w:val="ConsPlusNonformat"/>
        <w:jc w:val="both"/>
      </w:pPr>
      <w:r>
        <w:t>"___" __________________ г.</w:t>
      </w:r>
    </w:p>
    <w:p w:rsidR="00974E9B" w:rsidRDefault="00974E9B">
      <w:pPr>
        <w:pStyle w:val="ConsPlusNonformat"/>
        <w:jc w:val="both"/>
      </w:pPr>
    </w:p>
    <w:p w:rsidR="00974E9B" w:rsidRDefault="00974E9B">
      <w:pPr>
        <w:pStyle w:val="ConsPlusNonformat"/>
        <w:jc w:val="both"/>
      </w:pPr>
      <w:r>
        <w:t>МП (при наличии)</w:t>
      </w: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ind w:firstLine="540"/>
        <w:jc w:val="both"/>
      </w:pPr>
    </w:p>
    <w:p w:rsidR="00974E9B" w:rsidRDefault="00974E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>
      <w:bookmarkStart w:id="25" w:name="_GoBack"/>
      <w:bookmarkEnd w:id="25"/>
    </w:p>
    <w:sectPr w:rsidR="00AA49E7" w:rsidSect="00A67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9B"/>
    <w:rsid w:val="001A4226"/>
    <w:rsid w:val="003C1F6D"/>
    <w:rsid w:val="00974E9B"/>
    <w:rsid w:val="00A06786"/>
    <w:rsid w:val="00AA49E7"/>
    <w:rsid w:val="00E75377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844CB-0FC9-4418-B4E1-8DF05408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E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4E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E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239&amp;dst=100160" TargetMode="External"/><Relationship Id="rId18" Type="http://schemas.openxmlformats.org/officeDocument/2006/relationships/hyperlink" Target="https://login.consultant.ru/link/?req=doc&amp;base=RLAW913&amp;n=40013&amp;dst=100010" TargetMode="External"/><Relationship Id="rId26" Type="http://schemas.openxmlformats.org/officeDocument/2006/relationships/hyperlink" Target="https://login.consultant.ru/link/?req=doc&amp;base=LAW&amp;n=495617&amp;dst=5769" TargetMode="External"/><Relationship Id="rId39" Type="http://schemas.openxmlformats.org/officeDocument/2006/relationships/hyperlink" Target="https://login.consultant.ru/link/?req=doc&amp;base=LAW&amp;n=508490&amp;dst=2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dm-nmar.ru" TargetMode="External"/><Relationship Id="rId34" Type="http://schemas.openxmlformats.org/officeDocument/2006/relationships/hyperlink" Target="https://login.consultant.ru/link/?req=doc&amp;base=LAW&amp;n=523239" TargetMode="External"/><Relationship Id="rId42" Type="http://schemas.openxmlformats.org/officeDocument/2006/relationships/hyperlink" Target="https://login.consultant.ru/link/?req=doc&amp;base=LAW&amp;n=149911" TargetMode="External"/><Relationship Id="rId47" Type="http://schemas.openxmlformats.org/officeDocument/2006/relationships/hyperlink" Target="https://login.consultant.ru/link/?req=doc&amp;base=LAW&amp;n=523239" TargetMode="External"/><Relationship Id="rId7" Type="http://schemas.openxmlformats.org/officeDocument/2006/relationships/hyperlink" Target="https://login.consultant.ru/link/?req=doc&amp;base=RLAW913&amp;n=58840&amp;dst=100005" TargetMode="External"/><Relationship Id="rId12" Type="http://schemas.openxmlformats.org/officeDocument/2006/relationships/hyperlink" Target="https://login.consultant.ru/link/?req=doc&amp;base=LAW&amp;n=501480&amp;dst=101388" TargetMode="External"/><Relationship Id="rId17" Type="http://schemas.openxmlformats.org/officeDocument/2006/relationships/hyperlink" Target="https://login.consultant.ru/link/?req=doc&amp;base=LAW&amp;n=501480&amp;dst=101388" TargetMode="External"/><Relationship Id="rId25" Type="http://schemas.openxmlformats.org/officeDocument/2006/relationships/hyperlink" Target="https://login.consultant.ru/link/?req=doc&amp;base=LAW&amp;n=503698" TargetMode="External"/><Relationship Id="rId33" Type="http://schemas.openxmlformats.org/officeDocument/2006/relationships/hyperlink" Target="https://login.consultant.ru/link/?req=doc&amp;base=LAW&amp;n=149911" TargetMode="External"/><Relationship Id="rId38" Type="http://schemas.openxmlformats.org/officeDocument/2006/relationships/hyperlink" Target="https://login.consultant.ru/link/?req=doc&amp;base=LAW&amp;n=511662" TargetMode="External"/><Relationship Id="rId46" Type="http://schemas.openxmlformats.org/officeDocument/2006/relationships/hyperlink" Target="https://login.consultant.ru/link/?req=doc&amp;base=LAW&amp;n=426999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64715&amp;dst=100006" TargetMode="External"/><Relationship Id="rId20" Type="http://schemas.openxmlformats.org/officeDocument/2006/relationships/hyperlink" Target="https://login.consultant.ru/link/?req=doc&amp;base=LAW&amp;n=511285&amp;dst=100027" TargetMode="External"/><Relationship Id="rId29" Type="http://schemas.openxmlformats.org/officeDocument/2006/relationships/hyperlink" Target="https://login.consultant.ru/link/?req=doc&amp;base=LAW&amp;n=523239&amp;dst=100138" TargetMode="External"/><Relationship Id="rId41" Type="http://schemas.openxmlformats.org/officeDocument/2006/relationships/hyperlink" Target="https://login.consultant.ru/link/?req=doc&amp;base=LAW&amp;n=34764&amp;dst=1001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58273&amp;dst=100005" TargetMode="External"/><Relationship Id="rId11" Type="http://schemas.openxmlformats.org/officeDocument/2006/relationships/hyperlink" Target="https://login.consultant.ru/link/?req=doc&amp;base=LAW&amp;n=495710&amp;dst=103400" TargetMode="External"/><Relationship Id="rId24" Type="http://schemas.openxmlformats.org/officeDocument/2006/relationships/hyperlink" Target="https://login.consultant.ru/link/?req=doc&amp;base=LAW&amp;n=121087&amp;dst=100142" TargetMode="External"/><Relationship Id="rId32" Type="http://schemas.openxmlformats.org/officeDocument/2006/relationships/hyperlink" Target="https://login.consultant.ru/link/?req=doc&amp;base=LAW&amp;n=149911" TargetMode="External"/><Relationship Id="rId37" Type="http://schemas.openxmlformats.org/officeDocument/2006/relationships/hyperlink" Target="https://login.consultant.ru/link/?req=doc&amp;base=LAW&amp;n=436232&amp;dst=100016" TargetMode="External"/><Relationship Id="rId40" Type="http://schemas.openxmlformats.org/officeDocument/2006/relationships/hyperlink" Target="https://login.consultant.ru/link/?req=doc&amp;base=LAW&amp;n=508490&amp;dst=217" TargetMode="External"/><Relationship Id="rId45" Type="http://schemas.openxmlformats.org/officeDocument/2006/relationships/hyperlink" Target="https://login.consultant.ru/link/?req=doc&amp;base=LAW&amp;n=508490&amp;dst=101918" TargetMode="External"/><Relationship Id="rId5" Type="http://schemas.openxmlformats.org/officeDocument/2006/relationships/hyperlink" Target="https://login.consultant.ru/link/?req=doc&amp;base=RLAW913&amp;n=55245&amp;dst=100005" TargetMode="External"/><Relationship Id="rId15" Type="http://schemas.openxmlformats.org/officeDocument/2006/relationships/hyperlink" Target="https://login.consultant.ru/link/?req=doc&amp;base=RLAW913&amp;n=61905&amp;dst=100006" TargetMode="External"/><Relationship Id="rId23" Type="http://schemas.openxmlformats.org/officeDocument/2006/relationships/hyperlink" Target="https://login.consultant.ru/link/?req=doc&amp;base=LAW&amp;n=508490&amp;dst=101922" TargetMode="External"/><Relationship Id="rId28" Type="http://schemas.openxmlformats.org/officeDocument/2006/relationships/hyperlink" Target="https://login.consultant.ru/link/?req=doc&amp;base=LAW&amp;n=523239&amp;dst=100019" TargetMode="External"/><Relationship Id="rId36" Type="http://schemas.openxmlformats.org/officeDocument/2006/relationships/hyperlink" Target="https://login.consultant.ru/link/?req=doc&amp;base=LAW&amp;n=475122&amp;dst=10002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13&amp;n=64715&amp;dst=100005" TargetMode="External"/><Relationship Id="rId19" Type="http://schemas.openxmlformats.org/officeDocument/2006/relationships/hyperlink" Target="https://login.consultant.ru/link/?req=doc&amp;base=LAW&amp;n=523239" TargetMode="External"/><Relationship Id="rId31" Type="http://schemas.openxmlformats.org/officeDocument/2006/relationships/hyperlink" Target="https://login.consultant.ru/link/?req=doc&amp;base=LAW&amp;n=149911" TargetMode="External"/><Relationship Id="rId44" Type="http://schemas.openxmlformats.org/officeDocument/2006/relationships/hyperlink" Target="https://login.consultant.ru/link/?req=doc&amp;base=LAW&amp;n=495710&amp;dst=37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2654&amp;dst=100005" TargetMode="External"/><Relationship Id="rId14" Type="http://schemas.openxmlformats.org/officeDocument/2006/relationships/hyperlink" Target="https://login.consultant.ru/link/?req=doc&amp;base=RLAW913&amp;n=40013&amp;dst=100010" TargetMode="External"/><Relationship Id="rId22" Type="http://schemas.openxmlformats.org/officeDocument/2006/relationships/hyperlink" Target="https://www.adm-nmar.ru" TargetMode="External"/><Relationship Id="rId27" Type="http://schemas.openxmlformats.org/officeDocument/2006/relationships/hyperlink" Target="https://login.consultant.ru/link/?req=doc&amp;base=LAW&amp;n=523239&amp;dst=100144" TargetMode="External"/><Relationship Id="rId30" Type="http://schemas.openxmlformats.org/officeDocument/2006/relationships/hyperlink" Target="https://login.consultant.ru/link/?req=doc&amp;base=LAW&amp;n=523239&amp;dst=433" TargetMode="External"/><Relationship Id="rId35" Type="http://schemas.openxmlformats.org/officeDocument/2006/relationships/hyperlink" Target="https://login.consultant.ru/link/?req=doc&amp;base=LAW&amp;n=149911" TargetMode="External"/><Relationship Id="rId43" Type="http://schemas.openxmlformats.org/officeDocument/2006/relationships/hyperlink" Target="https://login.consultant.ru/link/?req=doc&amp;base=LAW&amp;n=495710&amp;dst=370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13&amp;n=6190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8515</Words>
  <Characters>48541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1</cp:revision>
  <dcterms:created xsi:type="dcterms:W3CDTF">2026-03-20T08:44:00Z</dcterms:created>
  <dcterms:modified xsi:type="dcterms:W3CDTF">2026-03-20T08:44:00Z</dcterms:modified>
</cp:coreProperties>
</file>