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74257" w:rsidP="00274257">
            <w:pPr>
              <w:ind w:left="-108" w:right="-108"/>
              <w:jc w:val="center"/>
            </w:pPr>
            <w:r>
              <w:t>09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274257" w:rsidP="008B1E42">
            <w:pPr>
              <w:ind w:left="-38" w:firstLine="38"/>
              <w:jc w:val="center"/>
            </w:pPr>
            <w:r>
              <w:t>863</w:t>
            </w:r>
          </w:p>
        </w:tc>
      </w:tr>
    </w:tbl>
    <w:p w:rsidR="0046235E" w:rsidRDefault="0046235E" w:rsidP="00274257">
      <w:pPr>
        <w:jc w:val="both"/>
        <w:rPr>
          <w:b/>
          <w:bCs/>
          <w:sz w:val="26"/>
        </w:rPr>
      </w:pPr>
    </w:p>
    <w:p w:rsidR="00274257" w:rsidRPr="008924C6" w:rsidRDefault="00274257" w:rsidP="00274257">
      <w:pPr>
        <w:ind w:right="3968"/>
        <w:jc w:val="both"/>
        <w:rPr>
          <w:sz w:val="26"/>
          <w:szCs w:val="26"/>
        </w:rPr>
      </w:pPr>
      <w:r w:rsidRPr="008924C6">
        <w:rPr>
          <w:rFonts w:eastAsiaTheme="minorHAnsi"/>
          <w:sz w:val="26"/>
          <w:szCs w:val="26"/>
          <w:lang w:eastAsia="en-US"/>
        </w:rPr>
        <w:t>О внесении изменений в административный регламент по предоставлению муниципальной услуги "Перевод жилого помещения в нежилое помещение и нежилого помещения в жилое помещение", утвержденный постановлением администрации МО "Городской округ "Город Нарьян-Мар" от 29.12.2012 № 2759</w:t>
      </w:r>
    </w:p>
    <w:p w:rsidR="00274257" w:rsidRPr="008924C6" w:rsidRDefault="00274257" w:rsidP="002742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4257" w:rsidRPr="008924C6" w:rsidRDefault="00274257" w:rsidP="002742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4257" w:rsidRPr="008924C6" w:rsidRDefault="00274257" w:rsidP="002742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24C6">
        <w:rPr>
          <w:rFonts w:eastAsiaTheme="minorHAnsi"/>
          <w:sz w:val="26"/>
          <w:szCs w:val="26"/>
          <w:lang w:eastAsia="en-US"/>
        </w:rPr>
        <w:t xml:space="preserve">В соответствии с Жилищным </w:t>
      </w:r>
      <w:hyperlink r:id="rId9" w:history="1">
        <w:r w:rsidRPr="008924C6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10" w:history="1">
        <w:r w:rsidRPr="008924C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от 27.07.2010 № 210-ФЗ "Об организации предоставления государственных </w:t>
      </w:r>
      <w:r>
        <w:rPr>
          <w:rFonts w:eastAsiaTheme="minorHAnsi"/>
          <w:sz w:val="26"/>
          <w:szCs w:val="26"/>
          <w:lang w:eastAsia="en-US"/>
        </w:rPr>
        <w:br/>
      </w:r>
      <w:r w:rsidRPr="008924C6">
        <w:rPr>
          <w:rFonts w:eastAsiaTheme="minorHAnsi"/>
          <w:sz w:val="26"/>
          <w:szCs w:val="26"/>
          <w:lang w:eastAsia="en-US"/>
        </w:rPr>
        <w:t xml:space="preserve">и муниципальных услуг", </w:t>
      </w:r>
      <w:hyperlink r:id="rId11" w:history="1">
        <w:r w:rsidRPr="008924C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8924C6">
        <w:rPr>
          <w:rFonts w:eastAsiaTheme="minorHAnsi"/>
          <w:sz w:val="26"/>
          <w:szCs w:val="26"/>
          <w:lang w:eastAsia="en-US"/>
        </w:rPr>
        <w:t xml:space="preserve">Нарьян-Мар" Администрация МО "Городской округ "Город Нарьян-Мар" </w:t>
      </w:r>
      <w:proofErr w:type="gramEnd"/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74257" w:rsidRDefault="00274257" w:rsidP="002742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8924C6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С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Т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Н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В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Я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924C6">
        <w:rPr>
          <w:rFonts w:eastAsiaTheme="minorHAnsi"/>
          <w:b/>
          <w:sz w:val="26"/>
          <w:szCs w:val="26"/>
          <w:lang w:eastAsia="en-US"/>
        </w:rPr>
        <w:t>Т: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24C6">
        <w:rPr>
          <w:rFonts w:eastAsiaTheme="minorHAnsi"/>
          <w:sz w:val="26"/>
          <w:szCs w:val="26"/>
          <w:lang w:eastAsia="en-US"/>
        </w:rPr>
        <w:t xml:space="preserve">1. Внести в административный </w:t>
      </w:r>
      <w:hyperlink r:id="rId12" w:history="1">
        <w:r w:rsidRPr="008924C6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по предоставлению муниципальной услуги "Перевод жилого помещения в нежилое помещение и нежилого помещения </w:t>
      </w:r>
      <w:r>
        <w:rPr>
          <w:rFonts w:eastAsiaTheme="minorHAnsi"/>
          <w:sz w:val="26"/>
          <w:szCs w:val="26"/>
          <w:lang w:eastAsia="en-US"/>
        </w:rPr>
        <w:br/>
      </w:r>
      <w:r w:rsidRPr="008924C6">
        <w:rPr>
          <w:rFonts w:eastAsiaTheme="minorHAnsi"/>
          <w:sz w:val="26"/>
          <w:szCs w:val="26"/>
          <w:lang w:eastAsia="en-US"/>
        </w:rPr>
        <w:t xml:space="preserve">в жилое помещение", утвержденный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8924C6">
        <w:rPr>
          <w:rFonts w:eastAsiaTheme="minorHAnsi"/>
          <w:sz w:val="26"/>
          <w:szCs w:val="26"/>
          <w:lang w:eastAsia="en-US"/>
        </w:rPr>
        <w:t>МО "Городской округ "Город Нарьян-Мар" от 29.12.2012 № 2759</w:t>
      </w:r>
      <w:r>
        <w:rPr>
          <w:rFonts w:eastAsiaTheme="minorHAnsi"/>
          <w:sz w:val="26"/>
          <w:szCs w:val="26"/>
          <w:lang w:eastAsia="en-US"/>
        </w:rPr>
        <w:t>,</w:t>
      </w:r>
      <w:r w:rsidRPr="008924C6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24C6">
        <w:rPr>
          <w:rFonts w:eastAsiaTheme="minorHAnsi"/>
          <w:sz w:val="26"/>
          <w:szCs w:val="26"/>
          <w:lang w:eastAsia="en-US"/>
        </w:rPr>
        <w:t xml:space="preserve">1.1. </w:t>
      </w:r>
      <w:hyperlink r:id="rId13" w:history="1">
        <w:r w:rsidRPr="008924C6">
          <w:rPr>
            <w:rFonts w:eastAsiaTheme="minorHAnsi"/>
            <w:sz w:val="26"/>
            <w:szCs w:val="26"/>
            <w:lang w:eastAsia="en-US"/>
          </w:rPr>
          <w:t>Пункт 2.</w:t>
        </w:r>
      </w:hyperlink>
      <w:r w:rsidRPr="008924C6">
        <w:rPr>
          <w:rFonts w:eastAsiaTheme="minorHAnsi"/>
          <w:sz w:val="26"/>
          <w:szCs w:val="26"/>
          <w:lang w:eastAsia="en-US"/>
        </w:rPr>
        <w:t>6 изложить в новой редакции: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24C6">
        <w:rPr>
          <w:rFonts w:eastAsiaTheme="minorHAnsi"/>
          <w:sz w:val="26"/>
          <w:szCs w:val="26"/>
          <w:lang w:eastAsia="en-US"/>
        </w:rPr>
        <w:t xml:space="preserve">"2.6. </w:t>
      </w:r>
      <w:proofErr w:type="gramStart"/>
      <w:r w:rsidRPr="008924C6">
        <w:rPr>
          <w:rFonts w:eastAsiaTheme="minorHAnsi"/>
          <w:sz w:val="26"/>
          <w:szCs w:val="26"/>
          <w:lang w:eastAsia="en-US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</w:t>
      </w:r>
      <w:bookmarkStart w:id="0" w:name="_GoBack"/>
      <w:bookmarkEnd w:id="0"/>
      <w:r w:rsidRPr="008924C6">
        <w:rPr>
          <w:rFonts w:eastAsiaTheme="minorHAnsi"/>
          <w:sz w:val="26"/>
          <w:szCs w:val="26"/>
          <w:lang w:eastAsia="en-US"/>
        </w:rPr>
        <w:t xml:space="preserve">в соответствии с заключенным ими в установленном Правительством Российской Федерации </w:t>
      </w:r>
      <w:hyperlink r:id="rId14" w:history="1">
        <w:r w:rsidRPr="008924C6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соглашением о взаимодействии представляет:</w:t>
      </w:r>
      <w:proofErr w:type="gramEnd"/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Pr="008924C6">
        <w:rPr>
          <w:rFonts w:eastAsiaTheme="minorHAnsi"/>
          <w:sz w:val="26"/>
          <w:szCs w:val="26"/>
          <w:lang w:eastAsia="en-US"/>
        </w:rPr>
        <w:t xml:space="preserve"> документ, удостоверяющий личность, - только для физических лиц (предъявляется при личном обращении заявителя);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Pr="008924C6">
        <w:rPr>
          <w:rFonts w:eastAsiaTheme="minorHAnsi"/>
          <w:sz w:val="26"/>
          <w:szCs w:val="26"/>
          <w:lang w:eastAsia="en-US"/>
        </w:rPr>
        <w:t xml:space="preserve"> </w:t>
      </w:r>
      <w:hyperlink r:id="rId15" w:history="1">
        <w:r w:rsidRPr="008924C6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о переводе нежилого (жилого) помещения в жилое (нежилое) помещение в соответствии с приложением № 1 к настоящему Регламенту;</w:t>
      </w:r>
      <w:bookmarkStart w:id="1" w:name="Par3"/>
      <w:bookmarkEnd w:id="1"/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Pr="008924C6">
        <w:rPr>
          <w:rFonts w:eastAsiaTheme="minorHAnsi"/>
          <w:sz w:val="26"/>
          <w:szCs w:val="26"/>
          <w:lang w:eastAsia="en-US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  <w:bookmarkStart w:id="2" w:name="Par4"/>
      <w:bookmarkEnd w:id="2"/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Pr="008924C6">
        <w:rPr>
          <w:rFonts w:eastAsiaTheme="minorHAnsi"/>
          <w:sz w:val="26"/>
          <w:szCs w:val="26"/>
          <w:lang w:eastAsia="en-US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</w:t>
      </w:r>
      <w:hyperlink r:id="rId16" w:history="1">
        <w:r w:rsidRPr="008924C6">
          <w:rPr>
            <w:rFonts w:eastAsiaTheme="minorHAnsi"/>
            <w:sz w:val="26"/>
            <w:szCs w:val="26"/>
            <w:lang w:eastAsia="en-US"/>
          </w:rPr>
          <w:t>паспорт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такого помещения);</w:t>
      </w:r>
      <w:bookmarkStart w:id="3" w:name="Par5"/>
      <w:bookmarkEnd w:id="3"/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 w:rsidRPr="008924C6">
        <w:rPr>
          <w:rFonts w:eastAsiaTheme="minorHAnsi"/>
          <w:sz w:val="26"/>
          <w:szCs w:val="26"/>
          <w:lang w:eastAsia="en-US"/>
        </w:rPr>
        <w:t xml:space="preserve"> поэтажный план дома, в котором находится переводимое помещение;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 w:rsidRPr="008924C6">
        <w:rPr>
          <w:rFonts w:eastAsiaTheme="minorHAnsi"/>
          <w:sz w:val="26"/>
          <w:szCs w:val="26"/>
          <w:lang w:eastAsia="en-US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 w:rsidRPr="008924C6">
        <w:rPr>
          <w:rFonts w:eastAsiaTheme="minorHAnsi"/>
          <w:sz w:val="26"/>
          <w:szCs w:val="26"/>
          <w:lang w:eastAsia="en-US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 w:rsidRPr="008924C6">
        <w:rPr>
          <w:rFonts w:eastAsiaTheme="minorHAnsi"/>
          <w:sz w:val="26"/>
          <w:szCs w:val="26"/>
          <w:lang w:eastAsia="en-US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 w:rsidRPr="008924C6">
        <w:rPr>
          <w:rFonts w:eastAsiaTheme="minorHAnsi"/>
          <w:sz w:val="26"/>
          <w:szCs w:val="26"/>
          <w:lang w:eastAsia="en-US"/>
        </w:rPr>
        <w:t xml:space="preserve"> доверенность, подтверждающая полномочия лица, представившего документы (в случае, если документы подаются доверенным лицом).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24C6">
        <w:rPr>
          <w:rFonts w:eastAsiaTheme="minorHAnsi"/>
          <w:sz w:val="26"/>
          <w:szCs w:val="26"/>
          <w:lang w:eastAsia="en-US"/>
        </w:rPr>
        <w:t>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крыльца, необходимо получить на общем собрании собственников помещений 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в многоквартирном доме в</w:t>
      </w:r>
      <w:proofErr w:type="gramEnd"/>
      <w:r w:rsidRPr="008924C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924C6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8924C6">
        <w:rPr>
          <w:rFonts w:eastAsiaTheme="minorHAnsi"/>
          <w:sz w:val="26"/>
          <w:szCs w:val="26"/>
          <w:lang w:eastAsia="en-US"/>
        </w:rPr>
        <w:t xml:space="preserve">, установленном </w:t>
      </w:r>
      <w:hyperlink r:id="rId17" w:history="1">
        <w:r w:rsidRPr="008924C6">
          <w:rPr>
            <w:rFonts w:eastAsiaTheme="minorHAnsi"/>
            <w:sz w:val="26"/>
            <w:szCs w:val="26"/>
            <w:lang w:eastAsia="en-US"/>
          </w:rPr>
          <w:t>главой 6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Федерации.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24C6">
        <w:rPr>
          <w:rFonts w:eastAsiaTheme="minorHAnsi"/>
          <w:sz w:val="26"/>
          <w:szCs w:val="26"/>
          <w:lang w:eastAsia="en-US"/>
        </w:rPr>
        <w:t xml:space="preserve">Согласие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18" w:history="1">
        <w:r w:rsidRPr="008924C6">
          <w:rPr>
            <w:rFonts w:eastAsiaTheme="minorHAnsi"/>
            <w:sz w:val="26"/>
            <w:szCs w:val="26"/>
            <w:lang w:eastAsia="en-US"/>
          </w:rPr>
          <w:t>статьи 47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 или их</w:t>
      </w:r>
      <w:proofErr w:type="gramEnd"/>
      <w:r w:rsidRPr="008924C6">
        <w:rPr>
          <w:rFonts w:eastAsiaTheme="minorHAnsi"/>
          <w:sz w:val="26"/>
          <w:szCs w:val="26"/>
          <w:lang w:eastAsia="en-US"/>
        </w:rPr>
        <w:t xml:space="preserve"> представителей, принявших участие в соответствующем собрании, с указанием контактных телефонов.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24C6">
        <w:rPr>
          <w:rFonts w:eastAsiaTheme="minorHAnsi"/>
          <w:sz w:val="26"/>
          <w:szCs w:val="26"/>
          <w:lang w:eastAsia="en-US"/>
        </w:rPr>
        <w:t xml:space="preserve">Заявитель вправе не представлять документы, предусмотренные подпунктами </w:t>
      </w:r>
      <w:hyperlink w:anchor="Par4" w:history="1">
        <w:r w:rsidRPr="008924C6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и </w:t>
      </w:r>
      <w:hyperlink w:anchor="Par5" w:history="1">
        <w:r w:rsidRPr="008924C6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8924C6">
        <w:rPr>
          <w:rFonts w:eastAsiaTheme="minorHAnsi"/>
          <w:sz w:val="26"/>
          <w:szCs w:val="26"/>
          <w:lang w:eastAsia="en-US"/>
        </w:rPr>
        <w:t xml:space="preserve">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 настоящего пункта.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24C6">
        <w:rPr>
          <w:rFonts w:eastAsiaTheme="minorHAnsi"/>
          <w:sz w:val="26"/>
          <w:szCs w:val="26"/>
          <w:lang w:eastAsia="en-US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</w:t>
      </w:r>
      <w:proofErr w:type="gramStart"/>
      <w:r w:rsidRPr="008924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274257" w:rsidRPr="008924C6" w:rsidRDefault="00274257" w:rsidP="00274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24C6">
        <w:rPr>
          <w:sz w:val="26"/>
          <w:szCs w:val="26"/>
        </w:rPr>
        <w:t>2.</w:t>
      </w:r>
      <w:r w:rsidRPr="008924C6">
        <w:rPr>
          <w:rFonts w:eastAsiaTheme="minorHAnsi"/>
          <w:sz w:val="26"/>
          <w:szCs w:val="26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662F01" w:rsidRPr="00662F01" w:rsidRDefault="00662F01" w:rsidP="00274257">
      <w:pPr>
        <w:jc w:val="both"/>
        <w:rPr>
          <w:b/>
          <w:bCs/>
        </w:rPr>
      </w:pPr>
    </w:p>
    <w:p w:rsidR="000415EB" w:rsidRPr="00662F01" w:rsidRDefault="000415EB" w:rsidP="00274257">
      <w:pPr>
        <w:jc w:val="both"/>
        <w:rPr>
          <w:b/>
          <w:bCs/>
        </w:rPr>
      </w:pPr>
    </w:p>
    <w:p w:rsidR="00673BFA" w:rsidRPr="00662F01" w:rsidRDefault="00673BFA" w:rsidP="00274257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274257">
          <w:headerReference w:type="even" r:id="rId19"/>
          <w:headerReference w:type="default" r:id="rId20"/>
          <w:pgSz w:w="11906" w:h="16838" w:code="9"/>
          <w:pgMar w:top="1134" w:right="567" w:bottom="568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9551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9551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4257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257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51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2742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9095183B8FE5327CD53CE0975BD75E528EBC74820293E0679293FDD444FADB542FF19FA36C39300E4C5524D159A30245B8138DEBC04E6AF0B93AqEp2I" TargetMode="External"/><Relationship Id="rId18" Type="http://schemas.openxmlformats.org/officeDocument/2006/relationships/hyperlink" Target="consultantplus://offline/ref=7BD9F8B22C0912418FF587E9E4DFDA27FD33233AE21DC104F48DF42A37CAE5FC58BBC1A5C9B7D75000861D5BFA18308CFFA331C11C13FD4Bl043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9095183B8FE5327CD53CE0975BD75E528EBC74820293E0679293FDD444FADB542FF19FA36C39300E4F512DD159A30245B8138DEBC04E6AF0B93AqEp2I" TargetMode="External"/><Relationship Id="rId17" Type="http://schemas.openxmlformats.org/officeDocument/2006/relationships/hyperlink" Target="consultantplus://offline/ref=7BD9F8B22C0912418FF587E9E4DFDA27FD33233AE21DC104F48DF42A37CAE5FC58BBC1A5C9B6D15101861D5BFA18308CFFA331C11C13FD4Bl04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BEE585C1F069F7CB83880D9E8D7DF0399FDDC534D2F4BC7C7DBD646543B0E12D461376A09895B7E6273B7B5F3899B025D30B5695A13205u2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095183B8FE5327CD53CE0975BD75E528EBC7480049CE6629293FDD444FADB542FF18DA33435320C515029C40FF247q1p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2B9F93043A7A429C68CFE281706A527A9FE0D8979B400802626F5F368CBFCE4600C4A58B9783669B922C8A98FE700707FD2CAB016CC9CFC3C63zDwAG" TargetMode="External"/><Relationship Id="rId10" Type="http://schemas.openxmlformats.org/officeDocument/2006/relationships/hyperlink" Target="consultantplus://offline/ref=289095183B8FE5327CD522ED813780525385E37C82099FB73FCDC8A0834DF08C0160F0D1E56326300A51522DDBq0p4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095183B8FE5327CD522ED813780525387E37F86059FB73FCDC8A0834DF08C0160F0D1E56326300A51522DDBq0p4I" TargetMode="External"/><Relationship Id="rId14" Type="http://schemas.openxmlformats.org/officeDocument/2006/relationships/hyperlink" Target="consultantplus://offline/ref=2FBEE585C1F069F7CB83880D9E8D7DF03D9ADCCA37DFA9B67424B166624CEFF62A0F1F77A19B90BCEB783E6E4E6096BA33CD0D4E89A3335A03u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AD3E-17B5-48C3-BA6B-41A7FFE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2019-09-10T09:01:00Z</cp:lastPrinted>
  <dcterms:created xsi:type="dcterms:W3CDTF">2019-09-10T09:01:00Z</dcterms:created>
  <dcterms:modified xsi:type="dcterms:W3CDTF">2019-09-10T09:01:00Z</dcterms:modified>
</cp:coreProperties>
</file>