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5E" w:rsidRDefault="00B4175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175E" w:rsidRDefault="00B4175E">
      <w:pPr>
        <w:pStyle w:val="ConsPlusNormal"/>
        <w:ind w:firstLine="540"/>
        <w:jc w:val="both"/>
        <w:outlineLvl w:val="0"/>
      </w:pPr>
    </w:p>
    <w:p w:rsidR="00B4175E" w:rsidRDefault="00B4175E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B4175E" w:rsidRDefault="00B4175E">
      <w:pPr>
        <w:pStyle w:val="ConsPlusTitle"/>
        <w:jc w:val="center"/>
      </w:pPr>
      <w:r>
        <w:t>"ГОРОДСКОЙ ОКРУГ "ГОРОД НАРЬЯН-МАР"</w:t>
      </w:r>
    </w:p>
    <w:p w:rsidR="00B4175E" w:rsidRDefault="00B4175E">
      <w:pPr>
        <w:pStyle w:val="ConsPlusTitle"/>
        <w:ind w:firstLine="540"/>
        <w:jc w:val="both"/>
      </w:pPr>
    </w:p>
    <w:p w:rsidR="00B4175E" w:rsidRDefault="00B4175E">
      <w:pPr>
        <w:pStyle w:val="ConsPlusTitle"/>
        <w:jc w:val="center"/>
      </w:pPr>
      <w:r>
        <w:t>ПОСТАНОВЛЕНИЕ</w:t>
      </w:r>
    </w:p>
    <w:p w:rsidR="00B4175E" w:rsidRDefault="00B4175E">
      <w:pPr>
        <w:pStyle w:val="ConsPlusTitle"/>
        <w:jc w:val="center"/>
      </w:pPr>
      <w:r>
        <w:t>от 18 декабря 2025 г. N 1657</w:t>
      </w:r>
    </w:p>
    <w:p w:rsidR="00B4175E" w:rsidRDefault="00B4175E">
      <w:pPr>
        <w:pStyle w:val="ConsPlusTitle"/>
        <w:ind w:firstLine="540"/>
        <w:jc w:val="both"/>
      </w:pPr>
    </w:p>
    <w:p w:rsidR="00B4175E" w:rsidRDefault="00B4175E">
      <w:pPr>
        <w:pStyle w:val="ConsPlusTitle"/>
        <w:jc w:val="center"/>
      </w:pPr>
      <w:r>
        <w:t>О ВНЕСЕНИИ ИЗМЕНЕНИЙ В ПОСТАНОВЛЕНИЕ АДМИНИСТРАЦИИ</w:t>
      </w:r>
    </w:p>
    <w:p w:rsidR="00B4175E" w:rsidRDefault="00B4175E">
      <w:pPr>
        <w:pStyle w:val="ConsPlusTitle"/>
        <w:jc w:val="center"/>
      </w:pPr>
      <w:r>
        <w:t>МУНИЦИПАЛЬНОГО ОБРАЗОВАНИЯ "ГОРОДСКОЙ ОКРУГ</w:t>
      </w:r>
    </w:p>
    <w:p w:rsidR="00B4175E" w:rsidRDefault="00B4175E">
      <w:pPr>
        <w:pStyle w:val="ConsPlusTitle"/>
        <w:jc w:val="center"/>
      </w:pPr>
      <w:r>
        <w:t>"ГОРОД НАРЬЯН-МАР" ОТ 26.04.2023 N 621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6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в целях приведения нормативного правового акта в соответствие с требованиями федерального законодательства Администрация муниципального образования "Городской округ "Город Нарьян-Мар" постановляет: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26.04.2023 N 621 "Об утверждении Порядка предоставления грантов в форме субсидий победителям конкурса "Лучший предприниматель года" (далее - постановление) следующие изменения: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1.1. В </w:t>
      </w:r>
      <w:hyperlink r:id="rId9">
        <w:r>
          <w:rPr>
            <w:color w:val="0000FF"/>
          </w:rPr>
          <w:t>преамбуле</w:t>
        </w:r>
      </w:hyperlink>
      <w:r>
        <w:t xml:space="preserve"> постановления слова "постановлением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Федерации"," исключить.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1.2. </w:t>
      </w:r>
      <w:hyperlink r:id="rId10">
        <w:r>
          <w:rPr>
            <w:color w:val="0000FF"/>
          </w:rPr>
          <w:t>Приложение</w:t>
        </w:r>
      </w:hyperlink>
      <w:r>
        <w:t xml:space="preserve"> к постановлению изложить в новой редакции согласно </w:t>
      </w:r>
      <w:hyperlink w:anchor="P36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</w:pPr>
      <w:r>
        <w:t>И.о. главы города Нарьян-Мара</w:t>
      </w:r>
    </w:p>
    <w:p w:rsidR="00B4175E" w:rsidRDefault="00B4175E">
      <w:pPr>
        <w:pStyle w:val="ConsPlusNormal"/>
        <w:jc w:val="right"/>
      </w:pPr>
      <w:r>
        <w:t>А.Н.БЕРЕЖНОЙ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  <w:outlineLvl w:val="0"/>
      </w:pPr>
      <w:r>
        <w:t>Приложение</w:t>
      </w:r>
    </w:p>
    <w:p w:rsidR="00B4175E" w:rsidRDefault="00B4175E">
      <w:pPr>
        <w:pStyle w:val="ConsPlusNormal"/>
        <w:jc w:val="right"/>
      </w:pPr>
      <w:r>
        <w:t>к постановлению Администрации</w:t>
      </w:r>
    </w:p>
    <w:p w:rsidR="00B4175E" w:rsidRDefault="00B4175E">
      <w:pPr>
        <w:pStyle w:val="ConsPlusNormal"/>
        <w:jc w:val="right"/>
      </w:pPr>
      <w:r>
        <w:t>муниципального образования</w:t>
      </w:r>
    </w:p>
    <w:p w:rsidR="00B4175E" w:rsidRDefault="00B4175E">
      <w:pPr>
        <w:pStyle w:val="ConsPlusNormal"/>
        <w:jc w:val="right"/>
      </w:pPr>
      <w:r>
        <w:t>"Городской округ "Город Нарьян-Мар"</w:t>
      </w:r>
    </w:p>
    <w:p w:rsidR="00B4175E" w:rsidRDefault="00B4175E">
      <w:pPr>
        <w:pStyle w:val="ConsPlusNormal"/>
        <w:jc w:val="right"/>
      </w:pPr>
      <w:r>
        <w:t>от 18.12.2025 N 1657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</w:pPr>
      <w:r>
        <w:t>"Приложение</w:t>
      </w:r>
    </w:p>
    <w:p w:rsidR="00B4175E" w:rsidRDefault="00B4175E">
      <w:pPr>
        <w:pStyle w:val="ConsPlusNormal"/>
        <w:jc w:val="right"/>
      </w:pPr>
      <w:r>
        <w:t>к постановлению Администрации</w:t>
      </w:r>
    </w:p>
    <w:p w:rsidR="00B4175E" w:rsidRDefault="00B4175E">
      <w:pPr>
        <w:pStyle w:val="ConsPlusNormal"/>
        <w:jc w:val="right"/>
      </w:pPr>
      <w:r>
        <w:t>муниципального образования</w:t>
      </w:r>
    </w:p>
    <w:p w:rsidR="00B4175E" w:rsidRDefault="00B4175E">
      <w:pPr>
        <w:pStyle w:val="ConsPlusNormal"/>
        <w:jc w:val="right"/>
      </w:pPr>
      <w:r>
        <w:lastRenderedPageBreak/>
        <w:t>"Городской округ "Город Нарьян-Мар"</w:t>
      </w:r>
    </w:p>
    <w:p w:rsidR="00B4175E" w:rsidRDefault="00B4175E">
      <w:pPr>
        <w:pStyle w:val="ConsPlusNormal"/>
        <w:jc w:val="right"/>
      </w:pPr>
      <w:r>
        <w:t>от 26.04.2023 N 621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Title"/>
        <w:jc w:val="center"/>
      </w:pPr>
      <w:bookmarkStart w:id="0" w:name="P36"/>
      <w:bookmarkEnd w:id="0"/>
      <w:r>
        <w:t>ПОРЯДОК</w:t>
      </w:r>
    </w:p>
    <w:p w:rsidR="00B4175E" w:rsidRDefault="00B4175E">
      <w:pPr>
        <w:pStyle w:val="ConsPlusTitle"/>
        <w:jc w:val="center"/>
      </w:pPr>
      <w:r>
        <w:t>ПРЕДОСТАВЛЕНИЯ ГРАНТОВ В ФОРМЕ СУБСИДИЙ ПОБЕДИТЕЛЯМ КОНКУРСА</w:t>
      </w:r>
    </w:p>
    <w:p w:rsidR="00B4175E" w:rsidRDefault="00B4175E">
      <w:pPr>
        <w:pStyle w:val="ConsPlusTitle"/>
        <w:jc w:val="center"/>
      </w:pPr>
      <w:r>
        <w:t>"ЛУЧШИЙ ПРЕДПРИНИМАТЕЛЬ ГОДА"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Title"/>
        <w:jc w:val="center"/>
        <w:outlineLvl w:val="1"/>
      </w:pPr>
      <w:r>
        <w:t>I. Общие положения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r>
        <w:t xml:space="preserve">1. Настоящий Порядок предоставления грантов в форме субсидий победителям конкурса "Лучший предприниматель года"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2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грантов в форме субсидий, порядок проведения отбора, условия, порядок предоставления и размер грантов в форме субсидий, требования к отчетности, требования об осуществлении контроля (мониторинга) за соблюдением условий и порядка предоставления грантов в форме субсидий, сроки возврата грантов в форме субсидий и ответственность за их нарушение.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3.1. Грант в форме субсидии - бюджетные средства муниципального образования "Городской округ "Город Нарьян-Мар", предоставляемые получателю гранта в форме субсидии (далее - грант);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3.2. Получатель гранта - победитель отбора, с которым Администрацией муниципального образования "Городской округ "Город Нарьян-Мар" заключен договор о предоставлении из бюджета муниципального образования "Городской округ "Город Нарьян-Мар" гранта в форме субсидий (далее - Договор);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в установленном порядке заявку на участие в отборе "Лучший предприниматель года" (далее - заявка);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3.5. Конкурсная комиссия - комиссия по отбору получателей поддержки из городского бюджета в рамках </w:t>
      </w:r>
      <w:hyperlink r:id="rId14">
        <w:r>
          <w:rPr>
            <w:color w:val="0000FF"/>
          </w:rPr>
          <w:t>Программы</w:t>
        </w:r>
      </w:hyperlink>
      <w:r>
        <w:t>, созданная в порядке, установленном Администрацией муниципального образования "Городской округ "Город Нарьян-Мар";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3.6. Органы муниципального финансового контроля - органы внутреннего и внешнего </w:t>
      </w:r>
      <w:r>
        <w:lastRenderedPageBreak/>
        <w:t>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грантов условий и порядка предоставления грантов и иных требований, установленных настоящим Порядком;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3.7. Нецелевое использование бюджетных средств - использование средств гранта на расходы, не соответствующие расходам, установленным </w:t>
      </w:r>
      <w:hyperlink w:anchor="P227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" w:name="P53"/>
      <w:bookmarkEnd w:id="1"/>
      <w:r>
        <w:t>4. Целью предоставления грантов победителям отбора является популяризация предпринимательской деятельности, формирование положительного имиджа предпринимательства посредством оказания финансовой поддержки в форме гранта.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6. Гранты предоставляются субъектам малого и среднего предпринимательства на безвозмездной и безвозвратной основе в пределах лимитов бюджетных обязательств, предусмотренных в городском бюджете на текущий финансовый год и плановый период, утвержденных в установленном порядке на цель, указанную в </w:t>
      </w:r>
      <w:hyperlink w:anchor="P53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7. К категории получателей грантов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8. Способом предоставления гранта является финансовое обеспечение затрат.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9. Информация о гранте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Title"/>
        <w:jc w:val="center"/>
        <w:outlineLvl w:val="1"/>
      </w:pPr>
      <w:r>
        <w:t>II. Порядок проведения отбора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r>
        <w:t>10. Отбор получателей гранта осуществляется на конкурентной основе путем проведения конкурса (далее - конкурс, отбор). Проведение отбора осуществляется исходя из наилучших условий достижения результатов.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12. Конкурс проводится по следующим номинациям: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12.1. "Лучший работодатель" - присуждается участнику отбора (победителю отбора), достигшему наилучших результатов в предпринимательской деятельности с привлечением наемных работников;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lastRenderedPageBreak/>
        <w:t>12.2. "Лучший в своем деле" - присуждается участнику отбора (победителю отбора) за достижения в развитии собственного бизнеса, достигшему наилучших результатов в предпринимательской деятельности без привлечения наемных работников.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 каждой номинации определяется один победитель.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13.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грантов в форме субсидий победителям конкурса "Лучший предприниматель года".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14.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для каждой номинации отдельно.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15.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16. Взаимодействие Управления, членов конкурсной комиссии с участниками отбора осуществляется с использованием документов в электронной форме в системе "Электронный бюджет".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17.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 по каждой номинации отдельно,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15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Объявление содержит следующую информацию: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сроки проведения отбора, информацию о проведении нескольких этапов отбора с указанием сроков и порядок их проведения;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дату и время начала подачи заявок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Управления;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результат предоставления гранта, установленный </w:t>
      </w:r>
      <w:hyperlink w:anchor="P253">
        <w:r>
          <w:rPr>
            <w:color w:val="0000FF"/>
          </w:rPr>
          <w:t>пунктом 86</w:t>
        </w:r>
      </w:hyperlink>
      <w:r>
        <w:t xml:space="preserve"> настоящего Порядка;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102">
        <w:r>
          <w:rPr>
            <w:color w:val="0000FF"/>
          </w:rPr>
          <w:t>пунктом 23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категории получателей гранта и критерии оценки, показатели критериев оценки заявок;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lastRenderedPageBreak/>
        <w:t>порядок подачи участниками отбора заявок и требования, предъявляемые к форме и содержанию заявок;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правила рассмотрения и оценки заявок;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порядок оценки заявок, включающий критерии оценки, показатели критериев оценки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конкурсной комиссии в оценки заявок;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объем распределяемого гранта в рамках отбора, установленный настоящим Порядком, правила распределения гранта по результатам отбора, предоставляемого победителю отбора по каждой номинации;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срок, в течение которого победитель отбора должен подписать Договор;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условия признания победителя отбора уклонившимся от заключения Договора;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16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победителя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" w:name="P92"/>
      <w:bookmarkEnd w:id="2"/>
      <w:r>
        <w:t>18.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19. Участники отбора, подавшие заявки до момента размещения объявления об отмене проведения отбора, информируются об отмене проведения отбора главным распорядителем бюджетных средств в системе "Электронный бюджет" в течение 1 рабочего дня с даты размещения объявления об отмене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20. После окончания срока отмены проведения отбора получателей грантов в соответствии с </w:t>
      </w:r>
      <w:hyperlink w:anchor="P92">
        <w:r>
          <w:rPr>
            <w:color w:val="0000FF"/>
          </w:rPr>
          <w:t>пунктом 18</w:t>
        </w:r>
      </w:hyperlink>
      <w:r>
        <w:t xml:space="preserve"> настоящего Порядка и до заключения Договора с получателем гранта главный </w:t>
      </w:r>
      <w:r>
        <w:lastRenderedPageBreak/>
        <w:t xml:space="preserve">распорядитель бюджетных средств может отменить отбор получателей грантов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</w:t>
      </w:r>
      <w:hyperlink r:id="rId17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21. Внесение изменений в объявление осуществляется в срок не позднее наступления даты окончания приема заявок с соблюдением следующих условий: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21.1.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10 календарных дней;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21.2. При внесении изменений в объявление не допускается изменение способа отбора получателей грантов;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21.3.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22. Управление не позднее дня, следующего за днем внесения изменений в объявление, уведомляет участников отбора о внесении изменений в объявление с использованием системы "Электронный бюджет".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" w:name="P102"/>
      <w:bookmarkEnd w:id="3"/>
      <w:r>
        <w:t>23. Требования, которым должен соответствовать участник отбора: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23.1. На дату рассмотрения заявки: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участник отбора не находится в составляемых в рамках реализации полномочий, предусмотренных </w:t>
      </w:r>
      <w:hyperlink r:id="rId18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20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>
        <w:lastRenderedPageBreak/>
        <w:t>Федерации;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гранта (участника отбора) не приостановлена в порядке, предусмотренном законодательством Российской Федерации, а получатель гранта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23.2. Дополнительные требования на дату подачи заявки: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 участника отбора отсутствуют нарушения условий и порядка оказания поддержки, указанные в </w:t>
      </w:r>
      <w:hyperlink r:id="rId21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участник отбора соответствует требованиям </w:t>
      </w:r>
      <w:hyperlink r:id="rId22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участник отбора не относится к субъектам малого и среднего предпринимательства, указанным в </w:t>
      </w:r>
      <w:hyperlink r:id="rId23">
        <w:r>
          <w:rPr>
            <w:color w:val="0000FF"/>
          </w:rPr>
          <w:t>частях 3</w:t>
        </w:r>
      </w:hyperlink>
      <w:r>
        <w:t xml:space="preserve">, </w:t>
      </w:r>
      <w:hyperlink r:id="rId24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 участника отбора отсутствует задолженность по исполнительным производствам;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участник отбора осуществляет предпринимательскую деятельность на территории муниципального образования "Городской округ "Город Нарьян-Мар";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участник отбора предоставил весь требуемый перечень документов в соответствии с </w:t>
      </w:r>
      <w:hyperlink w:anchor="P143">
        <w:r>
          <w:rPr>
            <w:color w:val="0000FF"/>
          </w:rPr>
          <w:t>пунктом 29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24. Проверка участника отбора на соответствие требованиям, определенным </w:t>
      </w:r>
      <w:hyperlink w:anchor="P102">
        <w:r>
          <w:rPr>
            <w:color w:val="0000FF"/>
          </w:rPr>
          <w:t>пунктом 23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25. Подтверждение соответствия участника отбора требованиям, указанным в </w:t>
      </w:r>
      <w:hyperlink w:anchor="P102">
        <w:r>
          <w:rPr>
            <w:color w:val="0000FF"/>
          </w:rPr>
          <w:t>пункте 23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26. Заявка подается участником отбора в соответствии с требованиями и условиями, установленными настоящим Порядком, и в сроки, указанные в объявлении.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4" w:name="P121"/>
      <w:bookmarkEnd w:id="4"/>
      <w:r>
        <w:t>27.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предоставление которых предусмотрено в объявлении.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28. Заявка содержит следующие сведения: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28.1. Информацию и документы об участнике отбора: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lastRenderedPageBreak/>
        <w:t>полное и сокращенное наименование (при наличии) участника отбора (для юридических лиц);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28.2. Информацию и документы, подтверждающие соответствие участника отбора установленным в объявлении требованиям;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28.3. Информацию и документы, представляемые при проведении отбора в процессе документооборота: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веб-интерфейса системы "Электронный бюджет";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28.4. Предлагаемые участником отбора значения результата предоставления гранта, размер </w:t>
      </w:r>
      <w:r>
        <w:lastRenderedPageBreak/>
        <w:t xml:space="preserve">запрашиваемого гранта, который не может быть выше максимального размера, установленного </w:t>
      </w:r>
      <w:hyperlink w:anchor="P225">
        <w:r>
          <w:rPr>
            <w:color w:val="0000FF"/>
          </w:rPr>
          <w:t>пунктом 65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5" w:name="P143"/>
      <w:bookmarkEnd w:id="5"/>
      <w:r>
        <w:t>29. К заявке прилагаются электронные копии следующих документов: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29.1. Паспорт: вторая, третья страницы, место жительства - для индивидуальных предпринимателей или копия учредительных документов (устав) - для юридических лиц;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29.2. Показатели деятельности участника отбора в конкурсе "Лучший предприниматель года" согласно </w:t>
      </w:r>
      <w:hyperlink w:anchor="P312">
        <w:r>
          <w:rPr>
            <w:color w:val="0000FF"/>
          </w:rPr>
          <w:t>Приложению 1</w:t>
        </w:r>
      </w:hyperlink>
      <w:r>
        <w:t xml:space="preserve"> или </w:t>
      </w:r>
      <w:hyperlink w:anchor="P387">
        <w:r>
          <w:rPr>
            <w:color w:val="0000FF"/>
          </w:rPr>
          <w:t>Приложению 2</w:t>
        </w:r>
      </w:hyperlink>
      <w:r>
        <w:t xml:space="preserve"> к настоящему Порядку в зависимости от номинации (далее - показатели деятельности);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29.3. Документы, подтверждающие наличие производственных и других помещений, расположенных на территории муниципального образования "Городской округ "Город Нарьян-Мар";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29.4. Копия расчета по страховым взносам по форме, утвержденной приказом Федеральной налоговой службы, за год, предшествующий году подачи заявки, с отметкой налогового органа о принятии расчета (в случае если субъект МСП зарегистрирован не в текущем году) или за квартал, предшествующий кварталу подачи заявки, с отметкой налогового органа о принятии расчета (в случае если субъект МСП зарегистрирован в текущем году) (при наличии);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29.5. Иные документы, необходимые для подтверждения информации, отраженной в показателях деятельности, и документы, подтверждающие информацию по критериям оценок (по инициативе участника отбора);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29.6.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согласно Приложению 5 к настоящему Порядку. Заявление предоставляется участником отбора, имеющим отметку "вновь созданный" в Едином реестре субъектов малого и среднего предпринимательства на дату подачи заявки.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30.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31.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32.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Фото- и видеоматериалы, включаемые в заявку, должны содержать четкое и контрастное изображение высокого качества.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33.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34. Датой и временем представления заявки и прилагаемых к ней документов считаются дата </w:t>
      </w:r>
      <w:r>
        <w:lastRenderedPageBreak/>
        <w:t>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35. Участник отбора в течение срока приема заявок может подать только одну заявку в сроки, указанные в объявлении.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36.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21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37. 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38.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6" w:name="P160"/>
      <w:bookmarkEnd w:id="6"/>
      <w:r>
        <w:t xml:space="preserve">39. Внесение изменений в заявку на стадии рассмотрения заявки по решению Управления о возврате заявки на доработку осуществляется в порядке, предусмотренном </w:t>
      </w:r>
      <w:hyperlink w:anchor="P170">
        <w:r>
          <w:rPr>
            <w:color w:val="0000FF"/>
          </w:rPr>
          <w:t>пунктом 47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7" w:name="P161"/>
      <w:bookmarkEnd w:id="7"/>
      <w:r>
        <w:t>40.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8" w:name="P162"/>
      <w:bookmarkEnd w:id="8"/>
      <w:r>
        <w:t xml:space="preserve">41. Главный распорядитель бюджетных средств в ответ на запрос, указанный в </w:t>
      </w:r>
      <w:hyperlink w:anchor="P161">
        <w:r>
          <w:rPr>
            <w:color w:val="0000FF"/>
          </w:rPr>
          <w:t>пункте 40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62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42.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Конкурсной комиссии не позднее 1-го рабочего дня, следующего за днем окончания срока подачи заявок, установленного в объявлении, открывается доступ к заявкам в системе "Электронный бюджет" для их рассмотрения и последующей оценки.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43. 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председателя конкурсной комиссии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44.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45. Отбор проводится в два этапа.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46. На первом этапе Управление в течение 10 календарных дней после подписания протокола </w:t>
      </w:r>
      <w:r>
        <w:lastRenderedPageBreak/>
        <w:t>вскрытия заявок осуществляет рассмотрение заявок, электронных копий документов, прилагаемых к заявкам, в информационной системе "Электронный бюджет", включая их оценку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возможности), с целью определения соответствия участников отбора и поданных ими заявок требованиям, указанным в объявлении и настоящем Порядке.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9" w:name="P170"/>
      <w:bookmarkEnd w:id="9"/>
      <w:r>
        <w:t xml:space="preserve">47. Решения Управления о возврате заявок участникам отбора на доработку в соответствии с </w:t>
      </w:r>
      <w:hyperlink w:anchor="P160">
        <w:r>
          <w:rPr>
            <w:color w:val="0000FF"/>
          </w:rPr>
          <w:t>пунктом 39</w:t>
        </w:r>
      </w:hyperlink>
      <w:r>
        <w:t xml:space="preserve"> настоящего Порядка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48. На стадии рассмотрения заявок основаниями для отклонения заявок являются: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48.1. Несоответствие участника отбора требованиям, установленным </w:t>
      </w:r>
      <w:hyperlink w:anchor="P102">
        <w:r>
          <w:rPr>
            <w:color w:val="0000FF"/>
          </w:rPr>
          <w:t>пунктом 23</w:t>
        </w:r>
      </w:hyperlink>
      <w:r>
        <w:t xml:space="preserve"> настоящего Порядка;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48.2. Непредставление (представление не в полном объеме) документов, предусмотренных </w:t>
      </w:r>
      <w:hyperlink w:anchor="P143">
        <w:r>
          <w:rPr>
            <w:color w:val="0000FF"/>
          </w:rPr>
          <w:t>пунктом 29</w:t>
        </w:r>
      </w:hyperlink>
      <w:r>
        <w:t xml:space="preserve"> настоящего Порядка;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48.3. Несоответствие представленных участником отбора заявки и (или) прилагаемых к ней документов, предусмотренных </w:t>
      </w:r>
      <w:hyperlink w:anchor="P143">
        <w:r>
          <w:rPr>
            <w:color w:val="0000FF"/>
          </w:rPr>
          <w:t>пунктом 29</w:t>
        </w:r>
      </w:hyperlink>
      <w:r>
        <w:t xml:space="preserve"> настоящего Порядка, требованиям, установленным в объявлении;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48.4.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48.5. Предоставление документов, не поддающихся прочтению.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0" w:name="P179"/>
      <w:bookmarkEnd w:id="10"/>
      <w:r>
        <w:t>49. 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информации, Управлением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В запросе, указанном в </w:t>
      </w:r>
      <w:hyperlink w:anchor="P179">
        <w:r>
          <w:rPr>
            <w:color w:val="0000FF"/>
          </w:rPr>
          <w:t>абзаце первом</w:t>
        </w:r>
      </w:hyperlink>
      <w:r>
        <w:t xml:space="preserve"> настоящего пункта, Управление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Участник отбора формирует и представляет в систему "Электронный бюджет" информацию и документы, запрашиваемые в соответствии с </w:t>
      </w:r>
      <w:hyperlink w:anchor="P179">
        <w:r>
          <w:rPr>
            <w:color w:val="0000FF"/>
          </w:rPr>
          <w:t>абзацем первым</w:t>
        </w:r>
      </w:hyperlink>
      <w:r>
        <w:t xml:space="preserve"> настоящего пункта, в установленный срок.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В случае если участник отбора в ответ на запрос, указанный в </w:t>
      </w:r>
      <w:hyperlink w:anchor="P179">
        <w:r>
          <w:rPr>
            <w:color w:val="0000FF"/>
          </w:rPr>
          <w:t>абзаце первом</w:t>
        </w:r>
      </w:hyperlink>
      <w:r>
        <w:t xml:space="preserve"> настоящего </w:t>
      </w:r>
      <w:r>
        <w:lastRenderedPageBreak/>
        <w:t xml:space="preserve">пункта, не представил запрашиваемые документы и информацию в установленный срок, информация об этом включается в протокол рассмотрения заявок, предусмотренный </w:t>
      </w:r>
      <w:hyperlink w:anchor="P184">
        <w:r>
          <w:rPr>
            <w:color w:val="0000FF"/>
          </w:rPr>
          <w:t>пунктом 51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50. По результатам рассмотрения заявок не позднее 1-го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1" w:name="P184"/>
      <w:bookmarkEnd w:id="11"/>
      <w:r>
        <w:t>51.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и членами конкурсной комиссии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52. Отбор по каждой номинации признается несостоявшимся в случаях: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52.1. По окончании срока подачи заявок не подано ни одной заявки;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52.2. По окончании срока подачи заявок подана одна заявка;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52.3. По результатам рассмотрения заявок отклонены все заявки;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52.4. По результатам рассмотрения заявок допущена к участию в конкурсе одна заявка.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53. Участник отбора, заявка которого соответствует условиям предоставления гранта и требованиям, установленным настоящим Порядком, допускается ко второму этапу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54. На втором этапе конкурсная комиссия рассматривает заявки участников отбора в порядке очередности поступления заявок.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Каждый член конкурсной комиссии дает оценку участнику отбора в системе "Электронный бюджет" в соответствии с критериями оценки, установленными в </w:t>
      </w:r>
      <w:hyperlink w:anchor="P445">
        <w:r>
          <w:rPr>
            <w:color w:val="0000FF"/>
          </w:rPr>
          <w:t>Приложении 3</w:t>
        </w:r>
      </w:hyperlink>
      <w:r>
        <w:t xml:space="preserve"> или </w:t>
      </w:r>
      <w:hyperlink w:anchor="P622">
        <w:r>
          <w:rPr>
            <w:color w:val="0000FF"/>
          </w:rPr>
          <w:t>Приложении 4</w:t>
        </w:r>
      </w:hyperlink>
      <w:r>
        <w:t xml:space="preserve"> к настоящему Порядку.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55. Для оценки заявок по критериям оценки используется 100-балльная шкала оценки. По каждому критерию присваивается соответствующее количество баллов. Итоговый балл заявки определяется суммой баллов по всем критериям с учетом весовых значений каждого критерия.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Количество баллов n-го участника отбора (R</w:t>
      </w:r>
      <w:r>
        <w:rPr>
          <w:vertAlign w:val="subscript"/>
        </w:rPr>
        <w:t>n</w:t>
      </w:r>
      <w:r>
        <w:t>) определяется суммой баллов по всем критериям с учетом весовых значений каждого критерия и рассчитывается по формуле: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16332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r>
        <w:t>где: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- весовое значение i-го критерия;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F</w:t>
      </w:r>
      <w:r>
        <w:rPr>
          <w:vertAlign w:val="subscript"/>
        </w:rPr>
        <w:t>in</w:t>
      </w:r>
      <w:r>
        <w:t xml:space="preserve"> - количество баллов, присвоенных n-му участнику отбора по i-му критерию.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56. Количество баллов, присваиваемых участнику отбора по каждому критерию и по заявке в целом, определяется как среднее арифметическое значение количества баллов, полученных по результатам оценки заявки членами конкурсной комиссии. При этом среднее арифметическое количество баллов определяется путем суммирования баллов, присвоенных каждым членом конкурсной комиссии, и деления на количество членов конкурсной комиссии.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lastRenderedPageBreak/>
        <w:t>По итогам оценки заявок формируется протокол оценки заявок на едином портале автоматически на основании результатов оценки заявок и подписывается усиленной квалифицированной электронной подписью председателя конкурсной комиссии и членами конкурсной комиссии в системе "Электронный бюджет", а также размещается на едином портале не позднее рабочего дня, следующего за днем его подписания.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57. На стадии оценки заявок основаниями для отклонения заявки являются: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57.1. Несоответствие участника отбора требованиям, указанным в объявлении;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57.2. Недостоверность информации, содержащейся в документах, представленных в составе заявки.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2" w:name="P206"/>
      <w:bookmarkEnd w:id="12"/>
      <w:r>
        <w:t>58. По итогам рассмотрения и оценки заявок, электронных копий прилагаемых к ним документов и материалов в системе "Электронный бюджет" конкурсная комиссия формирует итоговый ранжированный список участников отбора (далее - рейтинг) отдельно по каждой номинации.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Рейтинг поступивших заявок осуществляется по мере уменьшения полученных баллов по итогам оценки заявок и очередности поступления заявок по каждой номинации в случае равенства количества полученных баллов.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59. Победителем отбора по каждой номинации признается участник отбора, включенный в рейтинг, сформированный конкурсной комиссией по результатам ранжирования поступивших заявок в соответствии с условиями и требованиями, указанными в объявлении.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60. Участник отбора, которому присвоен первый порядковый номер в рейтинге по каждой номинации, признается победителем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В случае, если несколько заявок имеют одинаковое количество баллов, то победителем конкурса "Лучший предприниматель года" по каждой номинации признается заявка, зарегистрированная ранее.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Звание "Лучший предприниматель года" присваивается отдельно по каждой номинации.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61. Управление в целях завершения отбора и определения победителей отбора не позднее 1 рабочего дня, следующего за днем формирования рейтинга заявок участников отбора, в соответствии с </w:t>
      </w:r>
      <w:hyperlink w:anchor="P206">
        <w:r>
          <w:rPr>
            <w:color w:val="0000FF"/>
          </w:rPr>
          <w:t>пунктом 58</w:t>
        </w:r>
      </w:hyperlink>
      <w:r>
        <w:t xml:space="preserve"> настоящего Порядка формирует протокол подведения итогов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62. Протокол подведения итогов отбора формируется на едином портале автоматически на основании результатов определения победителей отбора, подписывается усиленной квалифицированной электронной подписью председателя конкурсной комиссии и членами конкурсной комиссии, а также размещается на едином портале не позднее 1 рабочего дня, следующего за днем его подписания, и на официальном сайте главного распорядителя бюджетных средств не позднее 14-го календарного дня, следующего за днем определения победителей отбора.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63. Протокол подведения итогов включает следующие сведения: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63.1. Дата, время и место проведения рассмотрения заявок;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63.2. Дата, время и место оценки заявок;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63.3. Информация об участниках отбора, заявки которых были рассмотрены;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63.4.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lastRenderedPageBreak/>
        <w:t>63.5.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63.6. Наименование получателя гранта, с которым заключается Договор, и размер предоставляемого ему гранта.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64.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Title"/>
        <w:jc w:val="center"/>
        <w:outlineLvl w:val="1"/>
      </w:pPr>
      <w:r>
        <w:t>III. Условия и порядок предоставления гранта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bookmarkStart w:id="13" w:name="P225"/>
      <w:bookmarkEnd w:id="13"/>
      <w:r>
        <w:t>65. Максимальный размер гранта составляет 150 000 (Сто пятьдесят тысяч) рублей для победителя отбора по каждой номинации.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66. Победителю отбора по каждой номинации предоставляется грант в размере, установленном </w:t>
      </w:r>
      <w:hyperlink w:anchor="P225">
        <w:r>
          <w:rPr>
            <w:color w:val="0000FF"/>
          </w:rPr>
          <w:t>пунктом 65</w:t>
        </w:r>
      </w:hyperlink>
      <w:r>
        <w:t xml:space="preserve"> настоящего Порядка, а также вручается сувенирная продукция.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4" w:name="P227"/>
      <w:bookmarkEnd w:id="14"/>
      <w:r>
        <w:t>67. Грант предоставляется в целях финансового обеспечения следующих расходов для осуществления предпринимательской деятельности, направленных: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67.1. На приобретение и доставку (транспортировку) оборудования (в том числе инвентаря, мебели, расходных материалов), оргтехники, необходимых для осуществления предпринимательской деятельности;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67.2. На приобретение сырья, необходимого для производства товаров (выполнения работ, оказания услуг);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67.3. На профессиональную переподготовку и повышение квалификации субъекта малого и среднего предпринимательства или работника по виду деятельности, за исключением стоимости проезда и проживания к месту обучения и обратно;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67.4. На рекламу;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67.5. На аренду нежилых зданий и помещений;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67.6. На оплату коммунальных услуг нежилых зданий и помещений.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5" w:name="P234"/>
      <w:bookmarkEnd w:id="15"/>
      <w:r>
        <w:t>68. Гранты не могут быть использованы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69. Средства гранта должны быть использованы получателем гранта в течение 1 года с даты заключения Договора.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70. Грант предоставляется на основании Договора, заключенного между Администрацией муниципального образования "Городской округ "Город Нарьян-Мар" и получателем гранта,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В целях заключения Договора победителем (победителями) отбора получателей субсидий в </w:t>
      </w:r>
      <w:r>
        <w:lastRenderedPageBreak/>
        <w:t>системе "Электронный бюджет" указывается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6" w:name="P238"/>
      <w:bookmarkEnd w:id="16"/>
      <w:r>
        <w:t>71. В течение 5 рабочих дней со дня подписания протокола подведения итогов отбора победителю направляется уведомление о подписании Договора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15 календарных дней со дня размещения результатов отбора, участник отбора должен заключить Договор с Администрацией муниципального образования "Городской округ "Город Нарьян-Мар".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72. В случае, если по истечении срока, установленного в </w:t>
      </w:r>
      <w:hyperlink w:anchor="P238">
        <w:r>
          <w:rPr>
            <w:color w:val="0000FF"/>
          </w:rPr>
          <w:t>пункте 71</w:t>
        </w:r>
      </w:hyperlink>
      <w:r>
        <w:t xml:space="preserve"> настоящего Порядка, Договор участником отбора не подписан, он признается уклонившимся от подписания Договора, грант ему не предоставляется.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73. Договор заключается на срок 12 месяцев, при этом окончание срока действия не влечет прекращения обязательств по нему.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7" w:name="P241"/>
      <w:bookmarkEnd w:id="17"/>
      <w:r>
        <w:t>74. Договор, заключенный между Администрацией муниципального образования "Городской округ "Город Нарьян-Мар" и получателем гранта, является основанием для принятия решения о предоставлении гранта.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75. Управление в течение 5 рабочих дней со дня заключения Договора готовит распоряжение о предоставлении гранта.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76. Главный распорядитель бюджетных средств не позднее 10-го рабочего дня, следующего за днем принятия решения о предоставлении гранта, указанного в </w:t>
      </w:r>
      <w:hyperlink w:anchor="P241">
        <w:r>
          <w:rPr>
            <w:color w:val="0000FF"/>
          </w:rPr>
          <w:t>пункте 74</w:t>
        </w:r>
      </w:hyperlink>
      <w:r>
        <w:t xml:space="preserve"> настоящего Порядка, перечисляет грант на расчетный счет получателя гранта, открытый в учреждениях Центрального банка Российской Федерации или кредитной организации, по реквизитам, указанным в Договоре.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77. Грант считается предоставленным в день списания средств со счета Администрации муниципального образования "Городской округ "Город Нарьян-Мар" на расчетный счет получателя гранта.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78. Договором предусматриваются цели, условия и порядок предоставления гранта;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гранта; показатели результативности (с установлением их значений на период заключения Договора); порядок возврата гранта в случае нарушения условий, установленных при предоставлении гранта;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гранта в размере, определенном в Договоре; условия о согласовании новых условий Договора или о расторжении соглашения при недостижении согласования по новым условиям.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79. Изменение Договора осуществляется по инициативе сторон и оформляется в виде дополнительного соглашения к Договору, в том числе дополнительного соглашения о расторжении Договора, которое является его неотъемлемой частью, по форме, установленной Управлением финансов.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80. При реорганизации получателя гранта, являющегося юридическим лицом,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к Договору юридического лица, являющегося правопреемником.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81. При реорганизации получателя гранта, являющегося юридическим лицом, в форме </w:t>
      </w:r>
      <w:r>
        <w:lastRenderedPageBreak/>
        <w:t xml:space="preserve">разделения, выделения, а также при ликвидации получателя гранта, являющегося юридическим лицом, или прекращения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7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гранта обязательствах и возврате гранта в городской бюджет в соответствии с требованиями, установленными настоящим Порядком и Договором.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82. 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8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9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Договор вносятся изменения путем заключения дополнительного соглашения к Договору в части перемены лица в обязательстве с указанием стороны в соглашении к Договору иного лица, являющегося правопреемником.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83. В случае реорганизации или ликвидации получатель гранта обязан уведомить Администрацию муниципального образования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84.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требованиям, указанным в настоящем Порядке, или представления получателем гранта недостоверной информации.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8" w:name="P252"/>
      <w:bookmarkEnd w:id="18"/>
      <w:r>
        <w:t>85. Целевым показателем предоставления гранта является осуществление предпринимательской деятельности на территории муниципального образования "Городской округ "Город Нарьян-Мар" в течение 1 года со дня заключения Договора.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19" w:name="P253"/>
      <w:bookmarkEnd w:id="19"/>
      <w:r>
        <w:t xml:space="preserve">86. Результатом предоставления гранта является использование гранта на расходы, предусмотренные </w:t>
      </w:r>
      <w:hyperlink w:anchor="P227">
        <w:r>
          <w:rPr>
            <w:color w:val="0000FF"/>
          </w:rPr>
          <w:t>пунктом 67</w:t>
        </w:r>
      </w:hyperlink>
      <w:r>
        <w:t xml:space="preserve"> настоящего Порядка, в течение 1 года со дня заключения Договора и достижение целевого показателя, установленного </w:t>
      </w:r>
      <w:hyperlink w:anchor="P252">
        <w:r>
          <w:rPr>
            <w:color w:val="0000FF"/>
          </w:rPr>
          <w:t>пунктом 85</w:t>
        </w:r>
      </w:hyperlink>
      <w:r>
        <w:t xml:space="preserve"> настоящего Порядка.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B4175E" w:rsidRDefault="00B4175E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B4175E" w:rsidRDefault="00B4175E">
      <w:pPr>
        <w:pStyle w:val="ConsPlusTitle"/>
        <w:jc w:val="center"/>
      </w:pPr>
      <w:r>
        <w:t>предоставления гранта и ответственности за их нарушение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bookmarkStart w:id="20" w:name="P259"/>
      <w:bookmarkEnd w:id="20"/>
      <w:r>
        <w:t>87. Получатель гранта в течение срока действия Договора ежеквартально, не позднее 15-го рабочего дня месяца, следующего за отчетным кварталом, начиная с квартала, в котором заключен Договор (за IV квартал - не позднее 15 января следующего финансового года), представляет в Администрацию муниципального образования "Городской округ "Город Нарьян-Мар":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87.1. Отчет об осуществлении расходов, источником финансового обеспечения которых является грант (далее - отчет о расходах), по форме, установленной в Договоре в соответствии с типовой формой, установленной Управлением финансов;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87.2. Отчет о достижении значений результатов предоставления гранта по форме, установленной в Договоре в соответствии с типовой формой, установленной Управлением финансов.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Отчеты по гранту представляются получателем гранта до полного использования средств.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88. Для подтверждения информации, содержащейся в отчетах, указанных в </w:t>
      </w:r>
      <w:hyperlink w:anchor="P259">
        <w:r>
          <w:rPr>
            <w:color w:val="0000FF"/>
          </w:rPr>
          <w:t>пункте 87</w:t>
        </w:r>
      </w:hyperlink>
      <w:r>
        <w:t xml:space="preserve"> </w:t>
      </w:r>
      <w:r>
        <w:lastRenderedPageBreak/>
        <w:t>настоящего Порядка, получатель гранта направляет в Управление на бумажном носителе копии документов, подтверждающих расходы (платежные поручения, кассовые чеки, товарные чеки, счета-фактуры, акты об оказании услуг, товарные накладные, бланки строгой отчетности, универсальные передаточные документы, договоры и др.), копии иных документов, предусмотренных Договором, которые заверяются подписью руководителя получателя гранта (иным лицом, уполномоченным действовать от имени получателя гранта), печатью (при наличии).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89. Непредставление или несвоевременное предоставление отчетов, установленных </w:t>
      </w:r>
      <w:hyperlink w:anchor="P259">
        <w:r>
          <w:rPr>
            <w:color w:val="0000FF"/>
          </w:rPr>
          <w:t>пунктом 87</w:t>
        </w:r>
      </w:hyperlink>
      <w:r>
        <w:t xml:space="preserve"> настоящего Порядка, или предоставление недостоверных данных получателем гранта является нарушением условий и порядка предоставления гранта.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Ответственность за достоверность информации, указанной в представленных отчетах, несет получатель гранта.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90. Получатель гранта несет ответственность за нецелевое использование бюджетных средств в соответствии с законодательством Российской Федерации.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91. Порядок проведения проверки, рассмотрения и утверждения отчета о расходах: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91.1. Проверку квартальных отчетов проводит Управление без рассмотрения его на заседании конкурсной комиссии;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91.2. Проверку итогового отчета о расходах (результат предоставления гранта, событий, отражающих факт завершения соответствующего мероприятия по получению результата предоставления гранта (контрольная точка)) проводит Управление в течение 20 рабочих дней с даты получения отчета о расходах;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91.3. Итоговый отчет о расходах рассматривается на заседании конкурсной комиссии в течение 10 рабочих дней после проведения проверки Управлением;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91.4. При необходимости получатель гранта может быть приглашен на заседание конкурсной комиссии;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91.5. Конкурсная комиссия принимает решение об утверждении итогового отчета о расходах либо представляет мотивированный отказ в его утверждении.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92. Соблюдение условий и порядка предоставления грантов получателями грантов, в том числе в части достижения результатов предоставления грантов, подлежит проверке главным распорядителем бюджетных средств и органом муниципального финансового контроля в соответствии со </w:t>
      </w:r>
      <w:hyperlink r:id="rId30">
        <w:r>
          <w:rPr>
            <w:color w:val="0000FF"/>
          </w:rPr>
          <w:t>статьями 268.1</w:t>
        </w:r>
      </w:hyperlink>
      <w:r>
        <w:t xml:space="preserve"> и </w:t>
      </w:r>
      <w:hyperlink r:id="rId3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93. Администрация муниципального образования "Городской округ "Город Нарьян-Мар" проводит мониторинг достижения результатов предоставления гранта исходя из достижения значений результатов предоставления гранта, определенных Договором,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94. Получатель гранта обязан предоставить запрашиваемые документы 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95. Грант подлежит возврату в городской бюджет в случае: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lastRenderedPageBreak/>
        <w:t>95.1. Неиспользования в течение 1 года гранта в размере, указанном в Договоре;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95.2. При выявлении факта нецелевого использования гранта и (или) ненадлежащего исполнения Договора;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95.3. Использования гранта на расходы, указанные в </w:t>
      </w:r>
      <w:hyperlink w:anchor="P234">
        <w:r>
          <w:rPr>
            <w:color w:val="0000FF"/>
          </w:rPr>
          <w:t>пункте 68</w:t>
        </w:r>
      </w:hyperlink>
      <w:r>
        <w:t xml:space="preserve"> настоящего Порядка;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95.4. Нарушения получателем гранта условий и порядка предоставления гранта, выявленные в том числе по фактам проверок, проведенных Управлением, главным распорядителем бюджетных средств и (или) органом муниципального финансового контроля;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95.5. Непредставления получателем гранта отчетности, предусмотренной настоящим Порядком и заключенным Договором (в том числе непредставление отчетности в установленный срок);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95.6. Недостижения результатов предоставления грантов.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96. В случае, если средства грантов не использованы полностью на расходы, указанные в </w:t>
      </w:r>
      <w:hyperlink w:anchor="P227">
        <w:r>
          <w:rPr>
            <w:color w:val="0000FF"/>
          </w:rPr>
          <w:t>пункте 67</w:t>
        </w:r>
      </w:hyperlink>
      <w:r>
        <w:t xml:space="preserve"> настоящего Порядка, получатели грантов обязаны вернуть в городской бюджет неиспользованные средства грантов.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Для целей возврата грантов (в том числе в случае частичного использования грантов в сумме остатка средств грантов, не использованной получателями грантов)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суммы, подлежащей возврату в городской бюджет (далее - уведомление о возврате).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Возврат грантов в городской бюджет в размере, указанном в уведомлении о возврате, осуществляется в течение 15 рабочих дней с даты получения уведомления о возврате.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97.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98. Возврат средств грантов в городской бюджет получателями грантов при недостижении значений результата, целевого показателя предоставления грантов не осуществляется в следующих случаях: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1" w:name="P288"/>
      <w:bookmarkEnd w:id="21"/>
      <w:r>
        <w:t xml:space="preserve">98.1.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32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2" w:name="P289"/>
      <w:bookmarkEnd w:id="22"/>
      <w:r>
        <w:t>98.2. В случае смерти получателя гранта;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3" w:name="P290"/>
      <w:bookmarkEnd w:id="23"/>
      <w:r>
        <w:t xml:space="preserve">98.3. В случае призыва получателя гранта на военную службу по мобилизации в Вооруженные Силы Российской Федерации в соответствии с </w:t>
      </w:r>
      <w:hyperlink r:id="rId33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4" w:name="P291"/>
      <w:bookmarkEnd w:id="24"/>
      <w:r>
        <w:t xml:space="preserve">99. При наличии обстоятельств, указанных в </w:t>
      </w:r>
      <w:hyperlink w:anchor="P288">
        <w:r>
          <w:rPr>
            <w:color w:val="0000FF"/>
          </w:rPr>
          <w:t>подпунктах 98.1</w:t>
        </w:r>
      </w:hyperlink>
      <w:r>
        <w:t xml:space="preserve"> и </w:t>
      </w:r>
      <w:hyperlink w:anchor="P290">
        <w:r>
          <w:rPr>
            <w:color w:val="0000FF"/>
          </w:rPr>
          <w:t>98.3 пункта 98</w:t>
        </w:r>
      </w:hyperlink>
      <w:r>
        <w:t xml:space="preserve"> настоящего Порядка, получатели грантов направляют в Управление обращения в произвольной форме с указанием обстоятельств, предусмотренных указанными подпунктами, повлиявших на недостижение значений результата, целевого показателя предоставления гранта, заверенные получателями грантов и печатью (при наличии), с приложением подтверждающих документов (далее - обращение, документы).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lastRenderedPageBreak/>
        <w:t>Обязанность доказывать обстоятельства непреодолимой силы лежит на стороне, не исполнившей свои обязательства.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100. В течение 5 рабочих дней со дня получения обращения, указанного в </w:t>
      </w:r>
      <w:hyperlink w:anchor="P291">
        <w:r>
          <w:rPr>
            <w:color w:val="0000FF"/>
          </w:rPr>
          <w:t>пункте 99</w:t>
        </w:r>
      </w:hyperlink>
      <w:r>
        <w:t xml:space="preserve"> настоящего Порядка, Управление направляет на рассмотрение конкурсной комиссии представленные получателем гранта обращение и документы.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101. В течение 5 рабочих дней со дня поступления от Управления обращения и документов конкурсная комиссия рассматривает их и выносит одно из следующих решений: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101.1. Об освобождении получателя гранта от возврата средств гранта в городской бюджет;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101.2. Об отказе в освобождении получателя гранта от возврата средств гранта в городской бюджет.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Информация о принятом конкурсной комиссией решении направляется получателю гранта в срок не позднее 5 рабочих дней, следующих за днем принятия решения конкурсной комиссии.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 xml:space="preserve">102. При наличии обстоятельств, указанных в </w:t>
      </w:r>
      <w:hyperlink w:anchor="P289">
        <w:r>
          <w:rPr>
            <w:color w:val="0000FF"/>
          </w:rPr>
          <w:t>подпункте 98.2 пункта 98</w:t>
        </w:r>
      </w:hyperlink>
      <w:r>
        <w:t xml:space="preserve"> настоящего Порядка, решение об освобождении получателя гранта от возврата средств гранта в городской бюджет принимается конкурсной комиссией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комиссии.</w:t>
      </w:r>
    </w:p>
    <w:p w:rsidR="00B4175E" w:rsidRDefault="00B4175E">
      <w:pPr>
        <w:pStyle w:val="ConsPlusNormal"/>
        <w:spacing w:before="220"/>
        <w:ind w:firstLine="540"/>
        <w:jc w:val="both"/>
      </w:pPr>
      <w:r>
        <w:t>103.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  <w:outlineLvl w:val="1"/>
      </w:pPr>
      <w:r>
        <w:t>Приложение 1</w:t>
      </w:r>
    </w:p>
    <w:p w:rsidR="00B4175E" w:rsidRDefault="00B4175E">
      <w:pPr>
        <w:pStyle w:val="ConsPlusNormal"/>
        <w:jc w:val="right"/>
      </w:pPr>
      <w:r>
        <w:t>к Порядку предоставления грантов</w:t>
      </w:r>
    </w:p>
    <w:p w:rsidR="00B4175E" w:rsidRDefault="00B4175E">
      <w:pPr>
        <w:pStyle w:val="ConsPlusNormal"/>
        <w:jc w:val="right"/>
      </w:pPr>
      <w:r>
        <w:t>в форме субсидий победителям конкурса</w:t>
      </w:r>
    </w:p>
    <w:p w:rsidR="00B4175E" w:rsidRDefault="00B4175E">
      <w:pPr>
        <w:pStyle w:val="ConsPlusNormal"/>
        <w:jc w:val="right"/>
      </w:pPr>
      <w:r>
        <w:t>"Лучший предприниматель года"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center"/>
      </w:pPr>
      <w:bookmarkStart w:id="25" w:name="P312"/>
      <w:bookmarkEnd w:id="25"/>
      <w:r>
        <w:t>Показатели</w:t>
      </w:r>
    </w:p>
    <w:p w:rsidR="00B4175E" w:rsidRDefault="00B4175E">
      <w:pPr>
        <w:pStyle w:val="ConsPlusNormal"/>
        <w:jc w:val="center"/>
      </w:pPr>
      <w:r>
        <w:t>деятельности участника отбора в конкурсе "Лучший</w:t>
      </w:r>
    </w:p>
    <w:p w:rsidR="00B4175E" w:rsidRDefault="00B4175E">
      <w:pPr>
        <w:pStyle w:val="ConsPlusNormal"/>
        <w:jc w:val="center"/>
      </w:pPr>
      <w:r>
        <w:t>предприниматель года" в номинации "Лучший работодатель"</w:t>
      </w:r>
    </w:p>
    <w:p w:rsidR="00B4175E" w:rsidRDefault="00B417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7230"/>
        <w:gridCol w:w="1134"/>
      </w:tblGrid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  <w:jc w:val="center"/>
            </w:pPr>
            <w:r>
              <w:t>2025 год</w:t>
            </w: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Среднесписочная численность работников </w:t>
            </w:r>
            <w:hyperlink w:anchor="P36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Социальный пакет для сотрудников (компенсация проезда к месту отдыха и обратно, путевки в оздоровительные организации, новогодние подарки </w:t>
            </w:r>
            <w:r>
              <w:lastRenderedPageBreak/>
              <w:t xml:space="preserve">для детей, билеты на культурно-массовые мероприятия, абонемент в физкультурно-оздоровительные организации) </w:t>
            </w:r>
            <w:hyperlink w:anchor="P36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Дополнительное образование, корпоративные программы обучения, повышение квалификации и др. </w:t>
            </w:r>
            <w:hyperlink w:anchor="P36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Корпоративный стиль (наличие единой униформы сотрудников, именных бирок (бейдж), цветовой дизайн, логотип и т.п.) </w:t>
            </w:r>
            <w:hyperlink w:anchor="P37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Участие в конкурсных мероприятиях различного уровня </w:t>
            </w:r>
            <w:hyperlink w:anchor="P37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>Внедрение новых форм (видов услуг) и методов работы (описание)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Наличие уголка потребителя </w:t>
            </w:r>
            <w:hyperlink w:anchor="P37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>Наличие сайта в информационно-телекоммуникационной сети "Интернет" (указать)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>Наличие рабочего аккаунта в социальных сетях в информационно-телекоммуникационной сети "Интернет" (указать)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Наличие программы лояльности для клиента </w:t>
            </w:r>
            <w:hyperlink w:anchor="P373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Осуществление благотворительной и волонтерской деятельности (помощь гражданам, оказавшимся в трудной жизненной ситуации, детским дошкольным учреждениям общего типа, проведение культурно-досуговых мероприятий для данных категорий лиц, помощь инвалидам в трудоустройстве и т.п.) </w:t>
            </w:r>
            <w:hyperlink w:anchor="P374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Наличие пандуса (швеллера для маломобильных посетителей) или наличие рабочей кнопки вызова персонала (есть/нет) </w:t>
            </w:r>
            <w:hyperlink w:anchor="P375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Наружное оформление фасада к объекту осуществления предпринимательской деятельности (баннер, световая вывеска) </w:t>
            </w:r>
            <w:hyperlink w:anchor="P375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Благоустройство территории, прилегающей к объекту осуществления предпринимательской деятельности (скамейки, урны, вазоны и т.п.) </w:t>
            </w:r>
            <w:hyperlink w:anchor="P375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703" w:type="dxa"/>
          </w:tcPr>
          <w:p w:rsidR="00B4175E" w:rsidRDefault="00B417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30" w:type="dxa"/>
          </w:tcPr>
          <w:p w:rsidR="00B4175E" w:rsidRDefault="00B4175E">
            <w:pPr>
              <w:pStyle w:val="ConsPlusNormal"/>
            </w:pPr>
            <w:r>
              <w:t xml:space="preserve">Членство в ассоциациях, общественных объединениях предпринимателей </w:t>
            </w:r>
            <w:hyperlink w:anchor="P376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</w:tbl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r>
        <w:t>Примечание: в качестве подтверждающих документов прилагаются: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bookmarkStart w:id="26" w:name="P367"/>
      <w:bookmarkEnd w:id="26"/>
      <w:r>
        <w:t>&lt;1&gt; Копия расчета по страховым взносам по форме, утвержденной приказом Федеральной налоговой службы, за год, предшествующий году подачи заявки, с отметкой налогового органа о принятии расчета (в случае, если субъект малого и среднего предпринимательства зарегистрирован не в текущем году) или за квартал, предшествующий кварталу подачи заявки, с отметкой налогового органа о принятии расчета (в случае, если субъект малого и среднего предпринимательства зарегистрирован в текущем году);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7" w:name="P368"/>
      <w:bookmarkEnd w:id="27"/>
      <w:r>
        <w:t>&lt;2&gt; Копии подтверждающих документов (материалов);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8" w:name="P369"/>
      <w:bookmarkEnd w:id="28"/>
      <w:r>
        <w:t xml:space="preserve">&lt;3&gt; Копии документов об образовании и о квалификации по профессии, специальности или направлению подготовки, соответствующие осуществляемому виду деятельности, удостоверения о повышении квалификации и (или) дипломы о профессиональной переподготовке, свидетельства о профессии рабочего, должности служащего и иных документов, подтверждающих обучение </w:t>
      </w:r>
      <w:r>
        <w:lastRenderedPageBreak/>
        <w:t>участника конкурсного отбора (работников субъекта малого и среднего предпринимательства);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29" w:name="P370"/>
      <w:bookmarkEnd w:id="29"/>
      <w:r>
        <w:t>&lt;4&gt; Подтверждающие документы (фотографии или сюжет в видеоролике (презентация));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0" w:name="P371"/>
      <w:bookmarkEnd w:id="30"/>
      <w:r>
        <w:t>&lt;5&gt; Копии дипломов, сертификатов, иных документов, свидетельствующих об участии в выставках, форумах, конгрессах и пр. участника отбора;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1" w:name="P372"/>
      <w:bookmarkEnd w:id="31"/>
      <w:r>
        <w:t>&lt;6&gt; Фотография стенда, копия книги жалоб и предложений, иные подтверждающие документы;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2" w:name="P373"/>
      <w:bookmarkEnd w:id="32"/>
      <w:r>
        <w:t>&lt;7&gt; Прейскурант или журнал учета ведения дисконтных карт и т.п.;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3" w:name="P374"/>
      <w:bookmarkEnd w:id="33"/>
      <w:r>
        <w:t>&lt;8&gt; Копии документов, подтверждающих благотворительную и волонтерскую деятельность;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4" w:name="P375"/>
      <w:bookmarkEnd w:id="34"/>
      <w:r>
        <w:t>&lt;9&gt; Подтверждающие документы, фотографии;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5" w:name="P376"/>
      <w:bookmarkEnd w:id="35"/>
      <w:r>
        <w:t>&lt;10&gt; Документ, удостоверяющий членство в ассоциациях, общественных объединениях предпринимателей.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  <w:outlineLvl w:val="1"/>
      </w:pPr>
      <w:r>
        <w:t>Приложение 2</w:t>
      </w:r>
    </w:p>
    <w:p w:rsidR="00B4175E" w:rsidRDefault="00B4175E">
      <w:pPr>
        <w:pStyle w:val="ConsPlusNormal"/>
        <w:jc w:val="right"/>
      </w:pPr>
      <w:r>
        <w:t>к Порядку предоставления грантов</w:t>
      </w:r>
    </w:p>
    <w:p w:rsidR="00B4175E" w:rsidRDefault="00B4175E">
      <w:pPr>
        <w:pStyle w:val="ConsPlusNormal"/>
        <w:jc w:val="right"/>
      </w:pPr>
      <w:r>
        <w:t>в форме субсидий победителям конкурса</w:t>
      </w:r>
    </w:p>
    <w:p w:rsidR="00B4175E" w:rsidRDefault="00B4175E">
      <w:pPr>
        <w:pStyle w:val="ConsPlusNormal"/>
        <w:jc w:val="right"/>
      </w:pPr>
      <w:r>
        <w:t>"Лучший предприниматель года"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center"/>
      </w:pPr>
      <w:bookmarkStart w:id="36" w:name="P387"/>
      <w:bookmarkEnd w:id="36"/>
      <w:r>
        <w:t>Показатели</w:t>
      </w:r>
    </w:p>
    <w:p w:rsidR="00B4175E" w:rsidRDefault="00B4175E">
      <w:pPr>
        <w:pStyle w:val="ConsPlusNormal"/>
        <w:jc w:val="center"/>
      </w:pPr>
      <w:r>
        <w:t>деятельности участника отбора в конкурсе "Лучший</w:t>
      </w:r>
    </w:p>
    <w:p w:rsidR="00B4175E" w:rsidRDefault="00B4175E">
      <w:pPr>
        <w:pStyle w:val="ConsPlusNormal"/>
        <w:jc w:val="center"/>
      </w:pPr>
      <w:r>
        <w:t>предприниматель года" в номинации "Лучший в своем деле"</w:t>
      </w:r>
    </w:p>
    <w:p w:rsidR="00B4175E" w:rsidRDefault="00B417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"/>
        <w:gridCol w:w="7087"/>
        <w:gridCol w:w="1134"/>
      </w:tblGrid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  <w:jc w:val="center"/>
            </w:pPr>
            <w:r>
              <w:t>Показатели деятельности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  <w:jc w:val="center"/>
            </w:pPr>
            <w:r>
              <w:t>2025 год</w:t>
            </w: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Участие в конкурсных мероприятиях различного уровня </w:t>
            </w:r>
            <w:hyperlink w:anchor="P42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>Внедрение новых форм (видов услуг) и методов (описание)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Наличие уголка потребителя </w:t>
            </w:r>
            <w:hyperlink w:anchor="P43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>Наличие сайта в информационно-телекоммуникационной сети "Интернет" (указать)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>Наличие рабочего аккаунта в социальных сетях в информационно-телекоммуникационной сети "Интернет" (указать)</w:t>
            </w:r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Наличие программы лояльности для клиента </w:t>
            </w:r>
            <w:hyperlink w:anchor="P43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Осуществление благотворительной и волонтерской деятельности (помощь гражданам, оказавшимся в трудной жизненной ситуации, детским дошкольным учреждениям общего типа, проведение культурно-досуговых мероприятий для данных категорий лиц, помощь инвалидам в трудоустройстве и т.п.) </w:t>
            </w:r>
            <w:hyperlink w:anchor="P43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Наличие пандуса (швеллера для маломобильных посетителей) или наличие рабочей кнопки вызова персонала </w:t>
            </w:r>
            <w:hyperlink w:anchor="P43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Наружное оформление фасада к объекту осуществления предпринимательской деятельности (баннер, световая вывеска) </w:t>
            </w:r>
            <w:hyperlink w:anchor="P43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Благоустройство территории, прилегающей к объекту осуществления предпринимательской деятельности (скамейки, урны, вазоны и т.п.) </w:t>
            </w:r>
            <w:hyperlink w:anchor="P43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856" w:type="dxa"/>
          </w:tcPr>
          <w:p w:rsidR="00B4175E" w:rsidRDefault="00B417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7" w:type="dxa"/>
          </w:tcPr>
          <w:p w:rsidR="00B4175E" w:rsidRDefault="00B4175E">
            <w:pPr>
              <w:pStyle w:val="ConsPlusNormal"/>
            </w:pPr>
            <w:r>
              <w:t xml:space="preserve">Членство в ассоциациях, общественных объединениях предпринимателей </w:t>
            </w:r>
            <w:hyperlink w:anchor="P434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34" w:type="dxa"/>
          </w:tcPr>
          <w:p w:rsidR="00B4175E" w:rsidRDefault="00B4175E">
            <w:pPr>
              <w:pStyle w:val="ConsPlusNormal"/>
            </w:pPr>
          </w:p>
        </w:tc>
      </w:tr>
    </w:tbl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  <w:r>
        <w:t>Примечание: в качестве подтверждающих документов прилагаются: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7" w:name="P429"/>
      <w:bookmarkEnd w:id="37"/>
      <w:r>
        <w:t>&lt;1&gt; Копии дипломов, сертификатов, иных документов, свидетельствующих об участии индивидуального предпринимателя в выставках, форумах, конгрессах и т.п.;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8" w:name="P430"/>
      <w:bookmarkEnd w:id="38"/>
      <w:r>
        <w:t>&lt;2&gt; Фотография стенда, копия книги жалоб и предложений, иные подтверждающие документы;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39" w:name="P431"/>
      <w:bookmarkEnd w:id="39"/>
      <w:r>
        <w:t>&lt;3&gt; Прейскурант или журнал учета ведения дисконтных карт и т.п.;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40" w:name="P432"/>
      <w:bookmarkEnd w:id="40"/>
      <w:r>
        <w:t>&lt;4&gt; Копии документов, подтверждающих благотворительную и волонтерскую деятельность;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41" w:name="P433"/>
      <w:bookmarkEnd w:id="41"/>
      <w:r>
        <w:t>&lt;5&gt; Иные подтверждающие документы, фотографии;</w:t>
      </w:r>
    </w:p>
    <w:p w:rsidR="00B4175E" w:rsidRDefault="00B4175E">
      <w:pPr>
        <w:pStyle w:val="ConsPlusNormal"/>
        <w:spacing w:before="220"/>
        <w:ind w:firstLine="540"/>
        <w:jc w:val="both"/>
      </w:pPr>
      <w:bookmarkStart w:id="42" w:name="P434"/>
      <w:bookmarkEnd w:id="42"/>
      <w:r>
        <w:t>&lt;6&gt; Документ, удостоверяющий членство в ассоциациях, общественных объединениях предпринимателей.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  <w:outlineLvl w:val="1"/>
      </w:pPr>
      <w:r>
        <w:t>Приложение 3</w:t>
      </w:r>
    </w:p>
    <w:p w:rsidR="00B4175E" w:rsidRDefault="00B4175E">
      <w:pPr>
        <w:pStyle w:val="ConsPlusNormal"/>
        <w:jc w:val="right"/>
      </w:pPr>
      <w:r>
        <w:t>к Порядку предоставления грантов</w:t>
      </w:r>
    </w:p>
    <w:p w:rsidR="00B4175E" w:rsidRDefault="00B4175E">
      <w:pPr>
        <w:pStyle w:val="ConsPlusNormal"/>
        <w:jc w:val="right"/>
      </w:pPr>
      <w:r>
        <w:t>в форме субсидий победителям конкурса</w:t>
      </w:r>
    </w:p>
    <w:p w:rsidR="00B4175E" w:rsidRDefault="00B4175E">
      <w:pPr>
        <w:pStyle w:val="ConsPlusNormal"/>
        <w:jc w:val="right"/>
      </w:pPr>
      <w:r>
        <w:t>"Лучший предприниматель года"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Title"/>
        <w:jc w:val="center"/>
      </w:pPr>
      <w:bookmarkStart w:id="43" w:name="P445"/>
      <w:bookmarkEnd w:id="43"/>
      <w:r>
        <w:t>Критерии</w:t>
      </w:r>
    </w:p>
    <w:p w:rsidR="00B4175E" w:rsidRDefault="00B4175E">
      <w:pPr>
        <w:pStyle w:val="ConsPlusTitle"/>
        <w:jc w:val="center"/>
      </w:pPr>
      <w:r>
        <w:t>оценки заявок участников отбора в конкурсе "Лучший</w:t>
      </w:r>
    </w:p>
    <w:p w:rsidR="00B4175E" w:rsidRDefault="00B4175E">
      <w:pPr>
        <w:pStyle w:val="ConsPlusTitle"/>
        <w:jc w:val="center"/>
      </w:pPr>
      <w:r>
        <w:t>предприниматель года" в номинации "Лучший работодатель"</w:t>
      </w:r>
    </w:p>
    <w:p w:rsidR="00B4175E" w:rsidRDefault="00B417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02"/>
        <w:gridCol w:w="1560"/>
        <w:gridCol w:w="1418"/>
      </w:tblGrid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  <w:jc w:val="center"/>
            </w:pPr>
            <w:r>
              <w:t>Наименование критерия оценки показателей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Количество баллов по критериям оценки показателя</w:t>
            </w:r>
          </w:p>
        </w:tc>
        <w:tc>
          <w:tcPr>
            <w:tcW w:w="1418" w:type="dxa"/>
          </w:tcPr>
          <w:p w:rsidR="00B4175E" w:rsidRDefault="00B4175E">
            <w:pPr>
              <w:pStyle w:val="ConsPlusNormal"/>
              <w:jc w:val="center"/>
            </w:pPr>
            <w:r>
              <w:t>Величина значимости показателя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Продолжительность ведения предпринимательской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Более 6 лет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 3 лет до 6 лет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 1 года до 3 лет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До 1 года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Среднесписочная численность работников (на основании расчета по страховым взносам по форме)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Свыше 7 рабочих мест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</w:pP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 6 до 7 рабочих мест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 3 до 5 рабочих мест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 1 до 2 рабочих мест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Социальный пакет для сотрудников (компенсация проезда к месту отдыха и обратно, путевки в оздоровительные организации, новогодние подарки для детей, билеты на культурно-массовые мероприятия, абонемент в физкультурно-оздоровительные организации и т.п.)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Предусмотрен весь перечисленный социальный пакет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Социальный пакет предусмотрен, но он включает только некоторые льготы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Не предусмотрен социальный пакет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Дополнительное образование, корпоративные программы обучения, повышение квалификации и др.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Сотрудники проходили обучение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0,06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Сотрудники не проходили обучение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Разработан корпоративный стиль, включающий в себя: единую униформу для сотрудников, именные бейджи, фирменный цветовой дизайн и логотип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Имеется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0,06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Участие в конкурсных мероприятиях различного уровня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Получение призовых мест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0,08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Принимал участие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Не принимал участие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Внедрение новых форм (видов услуги) и методов работы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Новые формы и методы внедрены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0,06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Новые формы и методы не внедрены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Наличие уголка потребителя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Имеется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Наличие сайта, рабочего аккаунта в социальных сетях в информационно-телекоммуникационной сети "Интернет"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Наличие сайта, рабочего аккаунта в социальных сетях в информационно-телекоммуникационной сети "Интернет"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Наличие сайта или рабочего аккаунта в социальных сетях в информационно-телекоммуникационной сети "Интернет"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Разработана программа лояльности для клиента (бонусная, поощрительная, скидочная системы, промо-акции, рассрочка оплаты и т.п.)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Имеется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Осуществление благотворительной и волонтерской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Помощь гражданам, оказавшимся в трудной жизненной ситуации, детским дошкольным учреждениям общего типа, проведение культурно-досуговых мероприятий для данных категорий лиц, помощь инвалидам в трудоустройстве и т.п.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0,06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Не осуществляется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Наличие доступной среды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Наличие пандуса (швеллера для маломобильных посетителей) и наличие рабочей кнопки вызова персонала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Наличие пандуса (швеллера для маломобильных посетителей) или наличие рабочей кнопки вызова персонала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Наружное оформление фасада к объекту осуществления предпринимательской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Баннер или световая вывеска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Благоустройство территории, прилегающей к объекту осуществления предпринимательской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Имеется (скамейки, урны, вазоны и т.п.)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0,08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080" w:type="dxa"/>
            <w:gridSpan w:val="3"/>
          </w:tcPr>
          <w:p w:rsidR="00B4175E" w:rsidRDefault="00B4175E">
            <w:pPr>
              <w:pStyle w:val="ConsPlusNormal"/>
            </w:pPr>
            <w:r>
              <w:t>Членство в ассоциациях, общественных объединениях предпринимателей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lastRenderedPageBreak/>
              <w:t>16.1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Имеется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5102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60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</w:tbl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  <w:outlineLvl w:val="1"/>
      </w:pPr>
      <w:r>
        <w:t>Приложение 4</w:t>
      </w:r>
    </w:p>
    <w:p w:rsidR="00B4175E" w:rsidRDefault="00B4175E">
      <w:pPr>
        <w:pStyle w:val="ConsPlusNormal"/>
        <w:jc w:val="right"/>
      </w:pPr>
      <w:r>
        <w:t>к Порядку предоставления грантов</w:t>
      </w:r>
    </w:p>
    <w:p w:rsidR="00B4175E" w:rsidRDefault="00B4175E">
      <w:pPr>
        <w:pStyle w:val="ConsPlusNormal"/>
        <w:jc w:val="right"/>
      </w:pPr>
      <w:r>
        <w:t>в форме субсидий победителям конкурса</w:t>
      </w:r>
    </w:p>
    <w:p w:rsidR="00B4175E" w:rsidRDefault="00B4175E">
      <w:pPr>
        <w:pStyle w:val="ConsPlusNormal"/>
        <w:jc w:val="right"/>
      </w:pPr>
      <w:r>
        <w:t>"Лучший предприниматель года"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Title"/>
        <w:jc w:val="center"/>
      </w:pPr>
      <w:bookmarkStart w:id="44" w:name="P622"/>
      <w:bookmarkEnd w:id="44"/>
      <w:r>
        <w:t>Критерии</w:t>
      </w:r>
    </w:p>
    <w:p w:rsidR="00B4175E" w:rsidRDefault="00B4175E">
      <w:pPr>
        <w:pStyle w:val="ConsPlusTitle"/>
        <w:jc w:val="center"/>
      </w:pPr>
      <w:r>
        <w:t>оценки заявок участников отбора в конкурсе "Лучший</w:t>
      </w:r>
    </w:p>
    <w:p w:rsidR="00B4175E" w:rsidRDefault="00B4175E">
      <w:pPr>
        <w:pStyle w:val="ConsPlusTitle"/>
        <w:jc w:val="center"/>
      </w:pPr>
      <w:r>
        <w:t>предприниматель года" в номинации "Лучший в своем деле"</w:t>
      </w:r>
    </w:p>
    <w:p w:rsidR="00B4175E" w:rsidRDefault="00B417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216"/>
        <w:gridCol w:w="1587"/>
        <w:gridCol w:w="1418"/>
      </w:tblGrid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  <w:jc w:val="center"/>
            </w:pPr>
            <w:r>
              <w:t>Наименование критерия оценки показателей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Количество баллов по критериям оценки показателя</w:t>
            </w:r>
          </w:p>
        </w:tc>
        <w:tc>
          <w:tcPr>
            <w:tcW w:w="1418" w:type="dxa"/>
          </w:tcPr>
          <w:p w:rsidR="00B4175E" w:rsidRDefault="00B4175E">
            <w:pPr>
              <w:pStyle w:val="ConsPlusNormal"/>
              <w:jc w:val="center"/>
            </w:pPr>
            <w:r>
              <w:t>Величина значимости показателя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Продолжительность ведения предпринимательской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Более 6 лет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 3 лет до 6 лет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 1 года до 3 лет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До 1 года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Участие в конкурсных мероприятиях различного уровня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Получение призовых мест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Принимал участие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Не принимал участие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Внедрение новых форм (видов услуг) и методов работы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Новые формы и методы внедрены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Новые формы и методы не внедрены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Наличие уголка потребителя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Имеется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Наличие сайта, рабочего аккаунта в социальных сетях в информационно-телекоммуникационной сети "Интернет"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Наличие сайта, рабочего аккаунта в социальных сетях в информационно-телекоммуникационной сети "Интернет"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Наличие сайта или рабочего аккаунта в социальных сетях в информационно-телекоммуникационной сети "Интернет"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Программа лояльности для клиента (бонусная, поощрительная, скидочная системы, промо-акции рассрочка оплаты и т.п.)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Имеется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Членство в ассоциациях, общественных объединениях предпринимателей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Имеется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Осуществление благотворительной и волонтерской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Помощь гражданам, оказавшимся в трудной жизненной ситуации, детским дошкольным учреждениям общего типа, проведение культурно-досуговых мероприятий для данных категорий лиц, помощь инвалидам в трудоустройстве и т.п.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Не осуществляется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Наличие доступной среды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Наличие пандуса (швеллера для маломобильных посетителей) и наличие рабочей кнопки вызова персонала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0,1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Наличие пандуса (швеллера для маломобильных посетителей) или наличие рабочей кнопки вызова персонала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Наружное оформление фасада к объекту осуществления предпринимательской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Баннер или световая вывеска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21" w:type="dxa"/>
            <w:gridSpan w:val="3"/>
          </w:tcPr>
          <w:p w:rsidR="00B4175E" w:rsidRDefault="00B4175E">
            <w:pPr>
              <w:pStyle w:val="ConsPlusNormal"/>
            </w:pPr>
            <w:r>
              <w:t>Благоустройство территории, прилегающей к объекту осуществления предпринимательской деятельности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Имеется (скамейки, урны, вазоны и т.п.)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</w:tcPr>
          <w:p w:rsidR="00B4175E" w:rsidRDefault="00B4175E">
            <w:pPr>
              <w:pStyle w:val="ConsPlusNormal"/>
              <w:jc w:val="center"/>
            </w:pPr>
            <w:r>
              <w:t>0,05</w:t>
            </w:r>
          </w:p>
        </w:tc>
      </w:tr>
      <w:tr w:rsidR="00B4175E">
        <w:tc>
          <w:tcPr>
            <w:tcW w:w="562" w:type="dxa"/>
          </w:tcPr>
          <w:p w:rsidR="00B4175E" w:rsidRDefault="00B4175E">
            <w:pPr>
              <w:pStyle w:val="ConsPlusNormal"/>
              <w:jc w:val="center"/>
            </w:pPr>
            <w:r>
              <w:lastRenderedPageBreak/>
              <w:t>11.2</w:t>
            </w:r>
          </w:p>
        </w:tc>
        <w:tc>
          <w:tcPr>
            <w:tcW w:w="5216" w:type="dxa"/>
          </w:tcPr>
          <w:p w:rsidR="00B4175E" w:rsidRDefault="00B4175E">
            <w:pPr>
              <w:pStyle w:val="ConsPlusNormal"/>
            </w:pPr>
            <w:r>
              <w:t>Отсутствует</w:t>
            </w:r>
          </w:p>
        </w:tc>
        <w:tc>
          <w:tcPr>
            <w:tcW w:w="1587" w:type="dxa"/>
          </w:tcPr>
          <w:p w:rsidR="00B4175E" w:rsidRDefault="00B4175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vMerge/>
          </w:tcPr>
          <w:p w:rsidR="00B4175E" w:rsidRDefault="00B4175E">
            <w:pPr>
              <w:pStyle w:val="ConsPlusNormal"/>
            </w:pPr>
          </w:p>
        </w:tc>
      </w:tr>
    </w:tbl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jc w:val="right"/>
        <w:outlineLvl w:val="1"/>
      </w:pPr>
      <w:r>
        <w:t>Приложение 5</w:t>
      </w:r>
    </w:p>
    <w:p w:rsidR="00B4175E" w:rsidRDefault="00B4175E">
      <w:pPr>
        <w:pStyle w:val="ConsPlusNormal"/>
        <w:jc w:val="right"/>
      </w:pPr>
      <w:r>
        <w:t>к Порядку предоставления грантов в форме</w:t>
      </w:r>
    </w:p>
    <w:p w:rsidR="00B4175E" w:rsidRDefault="00B4175E">
      <w:pPr>
        <w:pStyle w:val="ConsPlusNormal"/>
        <w:jc w:val="right"/>
      </w:pPr>
      <w:r>
        <w:t>субсидий победителям конкурса "Лучший</w:t>
      </w:r>
    </w:p>
    <w:p w:rsidR="00B4175E" w:rsidRDefault="00B4175E">
      <w:pPr>
        <w:pStyle w:val="ConsPlusNormal"/>
        <w:jc w:val="right"/>
      </w:pPr>
      <w:r>
        <w:t>предприниматель года"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nformat"/>
        <w:jc w:val="both"/>
      </w:pPr>
      <w:r>
        <w:t xml:space="preserve">                                   Главе города Нарьян-Мара________________</w:t>
      </w:r>
    </w:p>
    <w:p w:rsidR="00B4175E" w:rsidRDefault="00B4175E">
      <w:pPr>
        <w:pStyle w:val="ConsPlusNonformat"/>
        <w:jc w:val="both"/>
      </w:pPr>
      <w:r>
        <w:t xml:space="preserve">                                    от____________________________________,</w:t>
      </w:r>
    </w:p>
    <w:p w:rsidR="00B4175E" w:rsidRDefault="00B4175E">
      <w:pPr>
        <w:pStyle w:val="ConsPlusNonformat"/>
        <w:jc w:val="both"/>
      </w:pPr>
      <w:r>
        <w:t xml:space="preserve">                                   почтовый адрес:_________________________</w:t>
      </w:r>
    </w:p>
    <w:p w:rsidR="00B4175E" w:rsidRDefault="00B4175E">
      <w:pPr>
        <w:pStyle w:val="ConsPlusNonformat"/>
        <w:jc w:val="both"/>
      </w:pPr>
      <w:r>
        <w:t xml:space="preserve">                                   номер телефона _________________________</w:t>
      </w:r>
    </w:p>
    <w:p w:rsidR="00B4175E" w:rsidRDefault="00B4175E">
      <w:pPr>
        <w:pStyle w:val="ConsPlusNonformat"/>
        <w:jc w:val="both"/>
      </w:pPr>
    </w:p>
    <w:p w:rsidR="00B4175E" w:rsidRDefault="00B4175E">
      <w:pPr>
        <w:pStyle w:val="ConsPlusNonformat"/>
        <w:jc w:val="both"/>
      </w:pPr>
      <w:r>
        <w:t xml:space="preserve">                                 Заявление</w:t>
      </w:r>
    </w:p>
    <w:p w:rsidR="00B4175E" w:rsidRDefault="00B4175E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B4175E" w:rsidRDefault="00B4175E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B4175E" w:rsidRDefault="00B4175E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B4175E" w:rsidRDefault="00B4175E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B4175E" w:rsidRDefault="00B4175E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B4175E" w:rsidRDefault="00B4175E">
      <w:pPr>
        <w:pStyle w:val="ConsPlusNonformat"/>
        <w:jc w:val="both"/>
      </w:pPr>
      <w:r>
        <w:t xml:space="preserve">                          в Российской Федерации"</w:t>
      </w:r>
    </w:p>
    <w:p w:rsidR="00B4175E" w:rsidRDefault="00B4175E">
      <w:pPr>
        <w:pStyle w:val="ConsPlusNonformat"/>
        <w:jc w:val="both"/>
      </w:pPr>
    </w:p>
    <w:p w:rsidR="00B4175E" w:rsidRDefault="00B4175E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B4175E" w:rsidRDefault="00B4175E">
      <w:pPr>
        <w:pStyle w:val="ConsPlusNonformat"/>
        <w:jc w:val="both"/>
      </w:pPr>
      <w:r>
        <w:t>___________________________________________________________________________</w:t>
      </w:r>
    </w:p>
    <w:p w:rsidR="00B4175E" w:rsidRDefault="00B4175E">
      <w:pPr>
        <w:pStyle w:val="ConsPlusNonformat"/>
        <w:jc w:val="both"/>
      </w:pPr>
      <w:r>
        <w:t>(указывается полное наименование юридического лица, фамилия, имя, отчество</w:t>
      </w:r>
    </w:p>
    <w:p w:rsidR="00B4175E" w:rsidRDefault="00B4175E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B4175E" w:rsidRDefault="00B4175E">
      <w:pPr>
        <w:pStyle w:val="ConsPlusNonformat"/>
        <w:jc w:val="both"/>
      </w:pPr>
      <w:r>
        <w:t>ИНН: ______________________________________________________________________</w:t>
      </w:r>
    </w:p>
    <w:p w:rsidR="00B4175E" w:rsidRDefault="00B4175E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B4175E" w:rsidRDefault="00B4175E">
      <w:pPr>
        <w:pStyle w:val="ConsPlusNonformat"/>
        <w:jc w:val="both"/>
      </w:pPr>
      <w:r>
        <w:t xml:space="preserve">                  юридического лица или физического лица,</w:t>
      </w:r>
    </w:p>
    <w:p w:rsidR="00B4175E" w:rsidRDefault="00B4175E">
      <w:pPr>
        <w:pStyle w:val="ConsPlusNonformat"/>
        <w:jc w:val="both"/>
      </w:pPr>
      <w:r>
        <w:t xml:space="preserve">      зарегистрированного в качестве индивидуального предпринимателя)</w:t>
      </w:r>
    </w:p>
    <w:p w:rsidR="00B4175E" w:rsidRDefault="00B4175E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B4175E" w:rsidRDefault="00B4175E">
      <w:pPr>
        <w:pStyle w:val="ConsPlusNonformat"/>
        <w:jc w:val="both"/>
      </w:pPr>
      <w:r>
        <w:t xml:space="preserve">                              (указывается дата государственной регистрации</w:t>
      </w:r>
    </w:p>
    <w:p w:rsidR="00B4175E" w:rsidRDefault="00B4175E">
      <w:pPr>
        <w:pStyle w:val="ConsPlusNonformat"/>
        <w:jc w:val="both"/>
      </w:pPr>
      <w:r>
        <w:t xml:space="preserve">                     юридического лица или индивидуального предпринимателя)</w:t>
      </w:r>
    </w:p>
    <w:p w:rsidR="00B4175E" w:rsidRDefault="00B4175E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B4175E" w:rsidRDefault="00B4175E">
      <w:pPr>
        <w:pStyle w:val="ConsPlusNonformat"/>
        <w:jc w:val="both"/>
      </w:pPr>
      <w:r>
        <w:t xml:space="preserve">предпринимательства,   установленным   Федеральным   </w:t>
      </w:r>
      <w:hyperlink r:id="rId34">
        <w:r>
          <w:rPr>
            <w:color w:val="0000FF"/>
          </w:rPr>
          <w:t>законом</w:t>
        </w:r>
      </w:hyperlink>
      <w:r>
        <w:t xml:space="preserve">  от 24.07.2007</w:t>
      </w:r>
    </w:p>
    <w:p w:rsidR="00B4175E" w:rsidRDefault="00B4175E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B4175E" w:rsidRDefault="00B4175E">
      <w:pPr>
        <w:pStyle w:val="ConsPlusNonformat"/>
        <w:jc w:val="both"/>
      </w:pPr>
      <w:r>
        <w:t>Федерации".</w:t>
      </w:r>
    </w:p>
    <w:p w:rsidR="00B4175E" w:rsidRDefault="00B4175E">
      <w:pPr>
        <w:pStyle w:val="ConsPlusNonformat"/>
        <w:jc w:val="both"/>
      </w:pPr>
    </w:p>
    <w:p w:rsidR="00B4175E" w:rsidRDefault="00B4175E">
      <w:pPr>
        <w:pStyle w:val="ConsPlusNonformat"/>
        <w:jc w:val="both"/>
      </w:pPr>
      <w:r>
        <w:t>Руководитель юридического лица/</w:t>
      </w:r>
    </w:p>
    <w:p w:rsidR="00B4175E" w:rsidRDefault="00B4175E">
      <w:pPr>
        <w:pStyle w:val="ConsPlusNonformat"/>
        <w:jc w:val="both"/>
      </w:pPr>
      <w:r>
        <w:t>индивидуальный предприниматель  ________________/________________________/</w:t>
      </w:r>
    </w:p>
    <w:p w:rsidR="00B4175E" w:rsidRDefault="00B4175E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B4175E" w:rsidRDefault="00B4175E">
      <w:pPr>
        <w:pStyle w:val="ConsPlusNonformat"/>
        <w:jc w:val="both"/>
      </w:pPr>
    </w:p>
    <w:p w:rsidR="00B4175E" w:rsidRDefault="00B4175E">
      <w:pPr>
        <w:pStyle w:val="ConsPlusNonformat"/>
        <w:jc w:val="both"/>
      </w:pPr>
      <w:r>
        <w:t>"___" ____________________ г.</w:t>
      </w:r>
    </w:p>
    <w:p w:rsidR="00B4175E" w:rsidRDefault="00B4175E">
      <w:pPr>
        <w:pStyle w:val="ConsPlusNonformat"/>
        <w:jc w:val="both"/>
      </w:pPr>
    </w:p>
    <w:p w:rsidR="00B4175E" w:rsidRDefault="00B4175E">
      <w:pPr>
        <w:pStyle w:val="ConsPlusNonformat"/>
        <w:jc w:val="both"/>
      </w:pPr>
      <w:r>
        <w:t>МП (при наличии)</w:t>
      </w: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ind w:firstLine="540"/>
        <w:jc w:val="both"/>
      </w:pPr>
    </w:p>
    <w:p w:rsidR="00B4175E" w:rsidRDefault="00B417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45" w:name="_GoBack"/>
      <w:bookmarkEnd w:id="45"/>
    </w:p>
    <w:sectPr w:rsidR="00AA49E7" w:rsidSect="00DB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5E"/>
    <w:rsid w:val="001A4226"/>
    <w:rsid w:val="003C1F6D"/>
    <w:rsid w:val="00A06786"/>
    <w:rsid w:val="00AA49E7"/>
    <w:rsid w:val="00B4175E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E7D7-68C4-4438-AAA0-18538C84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1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1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17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1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1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17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17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55816" TargetMode="External"/><Relationship Id="rId13" Type="http://schemas.openxmlformats.org/officeDocument/2006/relationships/hyperlink" Target="https://login.consultant.ru/link/?req=doc&amp;base=LAW&amp;n=507240" TargetMode="External"/><Relationship Id="rId18" Type="http://schemas.openxmlformats.org/officeDocument/2006/relationships/hyperlink" Target="https://login.consultant.ru/link/?req=doc&amp;base=LAW&amp;n=121087&amp;dst=100142" TargetMode="External"/><Relationship Id="rId26" Type="http://schemas.openxmlformats.org/officeDocument/2006/relationships/image" Target="media/image1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7240&amp;dst=100144" TargetMode="External"/><Relationship Id="rId34" Type="http://schemas.openxmlformats.org/officeDocument/2006/relationships/hyperlink" Target="https://login.consultant.ru/link/?req=doc&amp;base=LAW&amp;n=507240" TargetMode="External"/><Relationship Id="rId7" Type="http://schemas.openxmlformats.org/officeDocument/2006/relationships/hyperlink" Target="https://login.consultant.ru/link/?req=doc&amp;base=LAW&amp;n=507240" TargetMode="External"/><Relationship Id="rId12" Type="http://schemas.openxmlformats.org/officeDocument/2006/relationships/hyperlink" Target="https://login.consultant.ru/link/?req=doc&amp;base=RLAW913&amp;n=40013&amp;dst=100010" TargetMode="External"/><Relationship Id="rId17" Type="http://schemas.openxmlformats.org/officeDocument/2006/relationships/hyperlink" Target="https://login.consultant.ru/link/?req=doc&amp;base=LAW&amp;n=508490&amp;dst=101922" TargetMode="External"/><Relationship Id="rId25" Type="http://schemas.openxmlformats.org/officeDocument/2006/relationships/hyperlink" Target="https://login.consultant.ru/link/?req=doc&amp;base=LAW&amp;n=507307" TargetMode="External"/><Relationship Id="rId33" Type="http://schemas.openxmlformats.org/officeDocument/2006/relationships/hyperlink" Target="https://login.consultant.ru/link/?req=doc&amp;base=LAW&amp;n=426999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dm-nmar.ru" TargetMode="External"/><Relationship Id="rId20" Type="http://schemas.openxmlformats.org/officeDocument/2006/relationships/hyperlink" Target="https://login.consultant.ru/link/?req=doc&amp;base=LAW&amp;n=520119&amp;dst=5769" TargetMode="External"/><Relationship Id="rId29" Type="http://schemas.openxmlformats.org/officeDocument/2006/relationships/hyperlink" Target="https://login.consultant.ru/link/?req=doc&amp;base=LAW&amp;n=34764&amp;dst=1001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88" TargetMode="External"/><Relationship Id="rId11" Type="http://schemas.openxmlformats.org/officeDocument/2006/relationships/hyperlink" Target="https://login.consultant.ru/link/?req=doc&amp;base=LAW&amp;n=501480&amp;dst=101388" TargetMode="External"/><Relationship Id="rId24" Type="http://schemas.openxmlformats.org/officeDocument/2006/relationships/hyperlink" Target="https://login.consultant.ru/link/?req=doc&amp;base=LAW&amp;n=507240&amp;dst=433" TargetMode="External"/><Relationship Id="rId32" Type="http://schemas.openxmlformats.org/officeDocument/2006/relationships/hyperlink" Target="https://login.consultant.ru/link/?req=doc&amp;base=LAW&amp;n=508490&amp;dst=101918" TargetMode="External"/><Relationship Id="rId5" Type="http://schemas.openxmlformats.org/officeDocument/2006/relationships/hyperlink" Target="https://login.consultant.ru/link/?req=doc&amp;base=LAW&amp;n=520154&amp;dst=103395" TargetMode="External"/><Relationship Id="rId15" Type="http://schemas.openxmlformats.org/officeDocument/2006/relationships/hyperlink" Target="https://www.adm-nmar.ru" TargetMode="External"/><Relationship Id="rId23" Type="http://schemas.openxmlformats.org/officeDocument/2006/relationships/hyperlink" Target="https://login.consultant.ru/link/?req=doc&amp;base=LAW&amp;n=507240&amp;dst=100138" TargetMode="External"/><Relationship Id="rId28" Type="http://schemas.openxmlformats.org/officeDocument/2006/relationships/hyperlink" Target="https://login.consultant.ru/link/?req=doc&amp;base=LAW&amp;n=508490&amp;dst=2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3&amp;n=55816&amp;dst=100010" TargetMode="External"/><Relationship Id="rId19" Type="http://schemas.openxmlformats.org/officeDocument/2006/relationships/hyperlink" Target="https://login.consultant.ru/link/?req=doc&amp;base=LAW&amp;n=503698" TargetMode="External"/><Relationship Id="rId31" Type="http://schemas.openxmlformats.org/officeDocument/2006/relationships/hyperlink" Target="https://login.consultant.ru/link/?req=doc&amp;base=LAW&amp;n=520154&amp;dst=37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55816&amp;dst=100004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login.consultant.ru/link/?req=doc&amp;base=LAW&amp;n=507240&amp;dst=100019" TargetMode="External"/><Relationship Id="rId27" Type="http://schemas.openxmlformats.org/officeDocument/2006/relationships/hyperlink" Target="https://login.consultant.ru/link/?req=doc&amp;base=LAW&amp;n=508490&amp;dst=217" TargetMode="External"/><Relationship Id="rId30" Type="http://schemas.openxmlformats.org/officeDocument/2006/relationships/hyperlink" Target="https://login.consultant.ru/link/?req=doc&amp;base=LAW&amp;n=520154&amp;dst=370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10957</Words>
  <Characters>62457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2026-02-12T11:12:00Z</dcterms:created>
  <dcterms:modified xsi:type="dcterms:W3CDTF">2026-02-12T11:12:00Z</dcterms:modified>
</cp:coreProperties>
</file>