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A1BFD" w:rsidP="005A58B8">
            <w:pPr>
              <w:jc w:val="center"/>
            </w:pPr>
            <w:bookmarkStart w:id="0" w:name="ТекстовоеПоле7"/>
            <w:r>
              <w:t>2</w:t>
            </w:r>
            <w:r w:rsidR="005A58B8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62D7A" w:rsidP="00944731">
            <w:pPr>
              <w:jc w:val="center"/>
            </w:pPr>
            <w:r>
              <w:t>9</w:t>
            </w:r>
            <w:r w:rsidR="00DC071C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083" w:type="dxa"/>
        <w:tblLook w:val="0000"/>
      </w:tblPr>
      <w:tblGrid>
        <w:gridCol w:w="9747"/>
        <w:gridCol w:w="4336"/>
      </w:tblGrid>
      <w:tr w:rsidR="00DC071C" w:rsidRPr="00DC071C" w:rsidTr="00DC071C">
        <w:tc>
          <w:tcPr>
            <w:tcW w:w="9747" w:type="dxa"/>
          </w:tcPr>
          <w:p w:rsidR="00DC071C" w:rsidRPr="00DC071C" w:rsidRDefault="00DC071C" w:rsidP="00DC071C">
            <w:pPr>
              <w:ind w:right="4286"/>
              <w:jc w:val="both"/>
            </w:pPr>
            <w:r w:rsidRPr="00DC071C">
              <w:rPr>
                <w:sz w:val="26"/>
                <w:szCs w:val="26"/>
              </w:rPr>
              <w:t xml:space="preserve">О внесении изменений в Положение </w:t>
            </w:r>
            <w:r>
              <w:rPr>
                <w:sz w:val="26"/>
                <w:szCs w:val="26"/>
              </w:rPr>
              <w:t xml:space="preserve">                  </w:t>
            </w:r>
            <w:r w:rsidRPr="00DC071C">
              <w:rPr>
                <w:sz w:val="26"/>
                <w:szCs w:val="26"/>
              </w:rPr>
              <w:t xml:space="preserve">"Об оплате труда работников муниципальных предприятий МО "Городской округ "Город Нарьян-Мар", утвержденное постановлением Администрации МО "Городской округ "Город Нарьян-Мар" от 18.04.2007 № 548 </w:t>
            </w:r>
          </w:p>
        </w:tc>
        <w:tc>
          <w:tcPr>
            <w:tcW w:w="4336" w:type="dxa"/>
          </w:tcPr>
          <w:p w:rsidR="00DC071C" w:rsidRPr="00DC071C" w:rsidRDefault="00DC071C" w:rsidP="00DC071C">
            <w:pPr>
              <w:jc w:val="both"/>
            </w:pPr>
          </w:p>
        </w:tc>
      </w:tr>
    </w:tbl>
    <w:p w:rsidR="00DC071C" w:rsidRDefault="00DC071C" w:rsidP="00DC071C">
      <w:pPr>
        <w:jc w:val="both"/>
        <w:rPr>
          <w:sz w:val="26"/>
          <w:szCs w:val="26"/>
        </w:rPr>
      </w:pPr>
    </w:p>
    <w:p w:rsidR="00DC071C" w:rsidRPr="00DC071C" w:rsidRDefault="00DC071C" w:rsidP="00DC071C">
      <w:pPr>
        <w:jc w:val="both"/>
        <w:rPr>
          <w:sz w:val="26"/>
          <w:szCs w:val="26"/>
        </w:rPr>
      </w:pPr>
    </w:p>
    <w:p w:rsidR="00DC071C" w:rsidRPr="00DC071C" w:rsidRDefault="00DC071C" w:rsidP="00DC071C">
      <w:pPr>
        <w:jc w:val="both"/>
        <w:rPr>
          <w:sz w:val="26"/>
          <w:szCs w:val="26"/>
        </w:rPr>
      </w:pPr>
    </w:p>
    <w:p w:rsidR="00DC071C" w:rsidRPr="00DC071C" w:rsidRDefault="00DC071C" w:rsidP="00DC071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C071C">
        <w:rPr>
          <w:rFonts w:eastAsiaTheme="minorHAnsi"/>
          <w:sz w:val="26"/>
          <w:szCs w:val="26"/>
          <w:lang w:eastAsia="en-US"/>
        </w:rPr>
        <w:t>В целях приведения к единым условиям в</w:t>
      </w:r>
      <w:r w:rsidR="00E72F76">
        <w:rPr>
          <w:rFonts w:eastAsiaTheme="minorHAnsi"/>
          <w:sz w:val="26"/>
          <w:szCs w:val="26"/>
          <w:lang w:eastAsia="en-US"/>
        </w:rPr>
        <w:t>ыплаты стимулирующего характера</w:t>
      </w:r>
      <w:r w:rsidRPr="00DC071C">
        <w:rPr>
          <w:rFonts w:eastAsiaTheme="minorHAnsi"/>
          <w:sz w:val="26"/>
          <w:szCs w:val="26"/>
          <w:lang w:eastAsia="en-US"/>
        </w:rPr>
        <w:t xml:space="preserve">    Администрация МО "Городской округ "Город Нарьян-Мар"</w:t>
      </w:r>
    </w:p>
    <w:p w:rsidR="00DC071C" w:rsidRPr="00DC071C" w:rsidRDefault="00DC071C" w:rsidP="00DC071C">
      <w:pPr>
        <w:ind w:firstLine="708"/>
        <w:jc w:val="both"/>
        <w:rPr>
          <w:bCs/>
          <w:sz w:val="26"/>
          <w:szCs w:val="26"/>
        </w:rPr>
      </w:pPr>
    </w:p>
    <w:p w:rsidR="00DC071C" w:rsidRPr="00DC071C" w:rsidRDefault="00DC071C" w:rsidP="00DC071C">
      <w:pPr>
        <w:jc w:val="center"/>
        <w:rPr>
          <w:b/>
          <w:sz w:val="26"/>
          <w:szCs w:val="26"/>
        </w:rPr>
      </w:pPr>
      <w:proofErr w:type="gramStart"/>
      <w:r w:rsidRPr="00DC071C">
        <w:rPr>
          <w:b/>
          <w:sz w:val="26"/>
          <w:szCs w:val="26"/>
        </w:rPr>
        <w:t>П</w:t>
      </w:r>
      <w:proofErr w:type="gramEnd"/>
      <w:r w:rsidRPr="00DC071C">
        <w:rPr>
          <w:b/>
          <w:sz w:val="26"/>
          <w:szCs w:val="26"/>
        </w:rPr>
        <w:t xml:space="preserve"> О С Т А Н О В Л Я Е Т:</w:t>
      </w:r>
    </w:p>
    <w:p w:rsidR="00DC071C" w:rsidRPr="00DC071C" w:rsidRDefault="00DC071C" w:rsidP="00DC071C">
      <w:pPr>
        <w:jc w:val="both"/>
        <w:rPr>
          <w:b/>
          <w:sz w:val="26"/>
          <w:szCs w:val="26"/>
        </w:rPr>
      </w:pPr>
    </w:p>
    <w:p w:rsidR="00DC071C" w:rsidRPr="00DC071C" w:rsidRDefault="00DC071C" w:rsidP="00E72F76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C071C">
        <w:rPr>
          <w:rFonts w:eastAsiaTheme="minorHAnsi"/>
          <w:sz w:val="26"/>
          <w:szCs w:val="26"/>
          <w:lang w:eastAsia="en-US"/>
        </w:rPr>
        <w:t xml:space="preserve">Внести в Положение "Об оплате труда работников муниципальных предприятий МО "Городской округ "Город Нарьян-Мар", утвержденное постановлением Администрации МО "Городской округ "Город Нарьян-Мар" </w:t>
      </w:r>
      <w:r w:rsidR="00E72F76">
        <w:rPr>
          <w:rFonts w:eastAsiaTheme="minorHAnsi"/>
          <w:sz w:val="26"/>
          <w:szCs w:val="26"/>
          <w:lang w:eastAsia="en-US"/>
        </w:rPr>
        <w:br/>
      </w:r>
      <w:r w:rsidRPr="00DC071C">
        <w:rPr>
          <w:rFonts w:eastAsiaTheme="minorHAnsi"/>
          <w:sz w:val="26"/>
          <w:szCs w:val="26"/>
          <w:lang w:eastAsia="en-US"/>
        </w:rPr>
        <w:t>от 18.04.2007 № 548</w:t>
      </w:r>
      <w:r w:rsidRPr="00DC071C">
        <w:rPr>
          <w:rFonts w:eastAsiaTheme="minorHAnsi"/>
          <w:bCs/>
          <w:sz w:val="26"/>
          <w:szCs w:val="26"/>
          <w:lang w:eastAsia="en-US"/>
        </w:rPr>
        <w:t xml:space="preserve"> (далее – Положение), следующие изменения:</w:t>
      </w:r>
    </w:p>
    <w:p w:rsidR="00DC071C" w:rsidRPr="00DC071C" w:rsidRDefault="00DC071C" w:rsidP="00E72F76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C071C">
        <w:rPr>
          <w:rFonts w:eastAsiaTheme="minorHAnsi"/>
          <w:bCs/>
          <w:sz w:val="26"/>
          <w:szCs w:val="26"/>
          <w:lang w:eastAsia="en-US"/>
        </w:rPr>
        <w:t>Абзац второй пункта 3.4. изложить в следующей редакции:</w:t>
      </w:r>
    </w:p>
    <w:p w:rsidR="00DC071C" w:rsidRPr="00DC071C" w:rsidRDefault="00DC071C" w:rsidP="00E72F7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071C">
        <w:rPr>
          <w:rFonts w:eastAsiaTheme="minorHAnsi"/>
          <w:bCs/>
          <w:sz w:val="26"/>
          <w:szCs w:val="26"/>
          <w:lang w:eastAsia="en-US"/>
        </w:rPr>
        <w:t>"</w:t>
      </w:r>
      <w:r w:rsidRPr="00DC071C">
        <w:rPr>
          <w:rFonts w:eastAsiaTheme="minorHAnsi"/>
          <w:sz w:val="26"/>
          <w:szCs w:val="26"/>
          <w:lang w:eastAsia="en-US"/>
        </w:rPr>
        <w:t xml:space="preserve">- премии за основные результаты хозяйственной деятельности в размере </w:t>
      </w:r>
      <w:r w:rsidR="00E72F76">
        <w:rPr>
          <w:rFonts w:eastAsiaTheme="minorHAnsi"/>
          <w:sz w:val="26"/>
          <w:szCs w:val="26"/>
          <w:lang w:eastAsia="en-US"/>
        </w:rPr>
        <w:br/>
      </w:r>
      <w:r w:rsidRPr="00DC071C">
        <w:rPr>
          <w:rFonts w:eastAsiaTheme="minorHAnsi"/>
          <w:sz w:val="26"/>
          <w:szCs w:val="26"/>
          <w:lang w:eastAsia="en-US"/>
        </w:rPr>
        <w:t>не более 25 процентов от должностного оклада (тарифной ставки)</w:t>
      </w:r>
      <w:proofErr w:type="gramStart"/>
      <w:r w:rsidR="00E72F76">
        <w:rPr>
          <w:rFonts w:eastAsiaTheme="minorHAnsi"/>
          <w:sz w:val="26"/>
          <w:szCs w:val="26"/>
          <w:lang w:eastAsia="en-US"/>
        </w:rPr>
        <w:t>;</w:t>
      </w:r>
      <w:r w:rsidRPr="00DC071C">
        <w:rPr>
          <w:rFonts w:eastAsiaTheme="minorHAnsi"/>
          <w:sz w:val="26"/>
          <w:szCs w:val="26"/>
          <w:lang w:eastAsia="en-US"/>
        </w:rPr>
        <w:t>"</w:t>
      </w:r>
      <w:proofErr w:type="gramEnd"/>
      <w:r w:rsidRPr="00DC071C">
        <w:rPr>
          <w:rFonts w:eastAsiaTheme="minorHAnsi"/>
          <w:sz w:val="26"/>
          <w:szCs w:val="26"/>
          <w:lang w:eastAsia="en-US"/>
        </w:rPr>
        <w:t>;</w:t>
      </w:r>
    </w:p>
    <w:p w:rsidR="00DC071C" w:rsidRPr="00DC071C" w:rsidRDefault="00DC071C" w:rsidP="00E72F76">
      <w:pPr>
        <w:pStyle w:val="ad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C071C">
        <w:rPr>
          <w:rFonts w:eastAsiaTheme="minorHAnsi"/>
          <w:sz w:val="26"/>
          <w:szCs w:val="26"/>
          <w:lang w:eastAsia="en-US"/>
        </w:rPr>
        <w:t>Пункт 3.6. изложить в следующей редакции:</w:t>
      </w:r>
    </w:p>
    <w:p w:rsidR="00DC071C" w:rsidRPr="00DC071C" w:rsidRDefault="00DC071C" w:rsidP="00E72F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071C">
        <w:rPr>
          <w:rFonts w:eastAsiaTheme="minorHAnsi"/>
          <w:sz w:val="26"/>
          <w:szCs w:val="26"/>
          <w:lang w:eastAsia="en-US"/>
        </w:rPr>
        <w:t xml:space="preserve">"3.6. Общий размер доплат за совмещение профессий, должностей </w:t>
      </w:r>
      <w:r w:rsidR="00E72F76">
        <w:rPr>
          <w:rFonts w:eastAsiaTheme="minorHAnsi"/>
          <w:sz w:val="26"/>
          <w:szCs w:val="26"/>
          <w:lang w:eastAsia="en-US"/>
        </w:rPr>
        <w:br/>
      </w:r>
      <w:r w:rsidRPr="00DC071C">
        <w:rPr>
          <w:rFonts w:eastAsiaTheme="minorHAnsi"/>
          <w:sz w:val="26"/>
          <w:szCs w:val="26"/>
          <w:lang w:eastAsia="en-US"/>
        </w:rPr>
        <w:t>или исполнение обязанностей временно отсутствующего работника не должен превышать 50% оклада (тарифной ставки) отсутствующего работника</w:t>
      </w:r>
      <w:proofErr w:type="gramStart"/>
      <w:r w:rsidRPr="00DC071C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DC071C" w:rsidRPr="00DC071C" w:rsidRDefault="00DC071C" w:rsidP="00E72F76">
      <w:pPr>
        <w:pStyle w:val="ad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C071C">
        <w:rPr>
          <w:sz w:val="26"/>
          <w:szCs w:val="26"/>
        </w:rPr>
        <w:t>Настоящее постановление вступает в силу со дня его официального опубликования и применяется к правоотношениям, возникшим</w:t>
      </w:r>
      <w:r w:rsidR="00E72F76">
        <w:rPr>
          <w:sz w:val="26"/>
          <w:szCs w:val="26"/>
        </w:rPr>
        <w:t xml:space="preserve"> с </w:t>
      </w:r>
      <w:r w:rsidRPr="00DC071C">
        <w:rPr>
          <w:sz w:val="26"/>
          <w:szCs w:val="26"/>
        </w:rPr>
        <w:t>1 января 2019 года.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2C3280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77" w:rsidRDefault="00257F77" w:rsidP="00693317">
      <w:r>
        <w:separator/>
      </w:r>
    </w:p>
  </w:endnote>
  <w:endnote w:type="continuationSeparator" w:id="0">
    <w:p w:rsidR="00257F77" w:rsidRDefault="00257F7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77" w:rsidRDefault="00257F77" w:rsidP="00693317">
      <w:r>
        <w:separator/>
      </w:r>
    </w:p>
  </w:footnote>
  <w:footnote w:type="continuationSeparator" w:id="0">
    <w:p w:rsidR="00257F77" w:rsidRDefault="00257F77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5E1CD2"/>
    <w:multiLevelType w:val="multilevel"/>
    <w:tmpl w:val="30BE6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7"/>
  </w:num>
  <w:num w:numId="7">
    <w:abstractNumId w:val="32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4"/>
  </w:num>
  <w:num w:numId="14">
    <w:abstractNumId w:val="24"/>
  </w:num>
  <w:num w:numId="15">
    <w:abstractNumId w:val="2"/>
  </w:num>
  <w:num w:numId="16">
    <w:abstractNumId w:val="11"/>
  </w:num>
  <w:num w:numId="17">
    <w:abstractNumId w:val="21"/>
  </w:num>
  <w:num w:numId="18">
    <w:abstractNumId w:val="6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7"/>
  </w:num>
  <w:num w:numId="26">
    <w:abstractNumId w:val="5"/>
  </w:num>
  <w:num w:numId="27">
    <w:abstractNumId w:val="4"/>
  </w:num>
  <w:num w:numId="28">
    <w:abstractNumId w:val="0"/>
  </w:num>
  <w:num w:numId="29">
    <w:abstractNumId w:val="20"/>
  </w:num>
  <w:num w:numId="30">
    <w:abstractNumId w:val="15"/>
  </w:num>
  <w:num w:numId="31">
    <w:abstractNumId w:val="38"/>
  </w:num>
  <w:num w:numId="32">
    <w:abstractNumId w:val="35"/>
  </w:num>
  <w:num w:numId="33">
    <w:abstractNumId w:val="36"/>
  </w:num>
  <w:num w:numId="34">
    <w:abstractNumId w:val="33"/>
  </w:num>
  <w:num w:numId="35">
    <w:abstractNumId w:val="1"/>
  </w:num>
  <w:num w:numId="36">
    <w:abstractNumId w:val="31"/>
  </w:num>
  <w:num w:numId="37">
    <w:abstractNumId w:val="8"/>
  </w:num>
  <w:num w:numId="38">
    <w:abstractNumId w:val="13"/>
  </w:num>
  <w:num w:numId="39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97E24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71C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2F76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220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199E9-5D59-4C13-AA8E-1881F271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2019-01-25T13:32:00Z</dcterms:created>
  <dcterms:modified xsi:type="dcterms:W3CDTF">2019-01-25T13:32:00Z</dcterms:modified>
</cp:coreProperties>
</file>