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4C" w:rsidRDefault="00D9604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  <w:bookmarkEnd w:id="0"/>
    </w:p>
    <w:p w:rsidR="00D9604C" w:rsidRDefault="00D9604C">
      <w:pPr>
        <w:pStyle w:val="ConsPlusNormal"/>
        <w:outlineLvl w:val="0"/>
      </w:pPr>
    </w:p>
    <w:p w:rsidR="00D9604C" w:rsidRDefault="00D9604C">
      <w:pPr>
        <w:pStyle w:val="ConsPlusTitle"/>
        <w:jc w:val="center"/>
      </w:pPr>
      <w:r>
        <w:t>АДМИНИСТРАЦИЯ МУНИЦИПАЛЬНОГО ОБРАЗОВАНИЯ</w:t>
      </w:r>
    </w:p>
    <w:p w:rsidR="00D9604C" w:rsidRDefault="00D9604C">
      <w:pPr>
        <w:pStyle w:val="ConsPlusTitle"/>
        <w:jc w:val="center"/>
      </w:pPr>
      <w:r>
        <w:t>"ГОРОДСКОЙ ОКРУГ "ГОРОД НАРЬЯН-МАР"</w:t>
      </w:r>
    </w:p>
    <w:p w:rsidR="00D9604C" w:rsidRDefault="00D9604C">
      <w:pPr>
        <w:pStyle w:val="ConsPlusTitle"/>
      </w:pPr>
    </w:p>
    <w:p w:rsidR="00D9604C" w:rsidRDefault="00D9604C">
      <w:pPr>
        <w:pStyle w:val="ConsPlusTitle"/>
        <w:jc w:val="center"/>
      </w:pPr>
      <w:r>
        <w:t>ПОСТАНОВЛЕНИЕ</w:t>
      </w:r>
    </w:p>
    <w:p w:rsidR="00D9604C" w:rsidRDefault="00D9604C">
      <w:pPr>
        <w:pStyle w:val="ConsPlusTitle"/>
        <w:jc w:val="center"/>
      </w:pPr>
      <w:r>
        <w:t>от 30 мая 2024 г. N 803</w:t>
      </w:r>
    </w:p>
    <w:p w:rsidR="00D9604C" w:rsidRDefault="00D9604C">
      <w:pPr>
        <w:pStyle w:val="ConsPlusTitle"/>
      </w:pPr>
    </w:p>
    <w:p w:rsidR="00D9604C" w:rsidRDefault="00D9604C">
      <w:pPr>
        <w:pStyle w:val="ConsPlusTitle"/>
        <w:jc w:val="center"/>
      </w:pPr>
      <w:r>
        <w:t>О ВНЕСЕНИИ ИЗМЕНЕНИЙ В ПОСТАНОВЛЕНИЕ АДМИНИСТРАЦИИ МО</w:t>
      </w:r>
    </w:p>
    <w:p w:rsidR="00D9604C" w:rsidRDefault="00D9604C">
      <w:pPr>
        <w:pStyle w:val="ConsPlusTitle"/>
        <w:jc w:val="center"/>
      </w:pPr>
      <w:r>
        <w:t>"ГОРОДСКОЙ ОКРУГ "ГОРОД НАРЬЯН-МАР" ОТ 11.04.2018 N 230</w:t>
      </w:r>
    </w:p>
    <w:p w:rsidR="00D9604C" w:rsidRDefault="00D9604C">
      <w:pPr>
        <w:pStyle w:val="ConsPlusTitle"/>
        <w:jc w:val="center"/>
      </w:pPr>
      <w:r>
        <w:t>"ОБ УТВЕРЖДЕНИИ ПОЛОЖЕНИЯ "О ПОРЯДКЕ ПРОВЕДЕНИЯ АУКЦИОНА</w:t>
      </w:r>
    </w:p>
    <w:p w:rsidR="00D9604C" w:rsidRDefault="00D9604C">
      <w:pPr>
        <w:pStyle w:val="ConsPlusTitle"/>
        <w:jc w:val="center"/>
      </w:pPr>
      <w:r>
        <w:t>НА ПРАВО ЗАКЛЮЧЕНИЯ ДОГОВОРА НА УСТАНОВКУ И ЭКСПЛУАТАЦИЮ</w:t>
      </w:r>
    </w:p>
    <w:p w:rsidR="00D9604C" w:rsidRDefault="00D9604C">
      <w:pPr>
        <w:pStyle w:val="ConsPlusTitle"/>
        <w:jc w:val="center"/>
      </w:pPr>
      <w:r>
        <w:t>РЕКЛАМНЫХ КОНСТРУКЦИЙ НА ОБЪЕКТАХ НЕДВИЖИМОСТИ, НАХОДЯЩИХСЯ</w:t>
      </w:r>
    </w:p>
    <w:p w:rsidR="00D9604C" w:rsidRDefault="00D9604C">
      <w:pPr>
        <w:pStyle w:val="ConsPlusTitle"/>
        <w:jc w:val="center"/>
      </w:pPr>
      <w:r>
        <w:t>В МУНИЦИПАЛЬНОЙ СОБСТВЕННОСТИ И РАСПОРЯЖЕНИИ</w:t>
      </w:r>
    </w:p>
    <w:p w:rsidR="00D9604C" w:rsidRDefault="00D9604C">
      <w:pPr>
        <w:pStyle w:val="ConsPlusTitle"/>
        <w:jc w:val="center"/>
      </w:pPr>
      <w:r>
        <w:t>МО "ГОРОДСКОЙ ОКРУГ "ГОРОД НАРЬЯН-МАР"</w:t>
      </w:r>
    </w:p>
    <w:p w:rsidR="00D9604C" w:rsidRDefault="00D9604C">
      <w:pPr>
        <w:pStyle w:val="ConsPlusNormal"/>
      </w:pPr>
    </w:p>
    <w:p w:rsidR="00D9604C" w:rsidRDefault="00D9604C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 Администрация муниципального образования "Городской округ "Город Нарьян-Мар" постановляет: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11.04.2018 N 230 "Об утверждении Положения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 (далее - Постановление) следующие изменения: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Преамбулу</w:t>
        </w:r>
      </w:hyperlink>
      <w:r>
        <w:t xml:space="preserve"> изложить в новой редакции: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"В соответствии с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30.12.2013 N 511-п "Об установлении предельных сроков заключения договоров на установку и эксплуатацию рекламных конструкций и утверждении Порядка предварительного согласования схем размещения рекламных конструкций и вносимых в них изменений", </w:t>
      </w:r>
      <w:hyperlink r:id="rId15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</w:t>
      </w:r>
      <w:hyperlink r:id="rId16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27.02.2018 N 486-р "Об установлении формы проведения торгов на право заключения договора на установку и эксплуатацию рекламной конструкции" Администрация муниципального образования "Городской округ "Город Нарьян-Мар" постановляет:".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1.2. В </w:t>
      </w:r>
      <w:hyperlink r:id="rId17">
        <w:r>
          <w:rPr>
            <w:color w:val="0000FF"/>
          </w:rPr>
          <w:t>пункте 3</w:t>
        </w:r>
      </w:hyperlink>
      <w:r>
        <w:t xml:space="preserve"> слова "2 329 рублей 96 копеек" заменить словами "2 502 рубля 84 копейки".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8">
        <w:r>
          <w:rPr>
            <w:color w:val="0000FF"/>
          </w:rPr>
          <w:t>Положение</w:t>
        </w:r>
      </w:hyperlink>
      <w:r>
        <w:t xml:space="preserve">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Нарьян-Мар", утвержденное постановлением (далее - Положение), следующие изменения: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2.1. </w:t>
      </w:r>
      <w:hyperlink r:id="rId19">
        <w:r>
          <w:rPr>
            <w:color w:val="0000FF"/>
          </w:rPr>
          <w:t>Пункт 3.3</w:t>
        </w:r>
      </w:hyperlink>
      <w:r>
        <w:t xml:space="preserve"> дополнить предложением следующего содержания: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"Состав комиссии утверждается постановлением Администрации муниципального образования "Городской округ "Город Нарьян-Мар".".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lastRenderedPageBreak/>
        <w:t xml:space="preserve">2.2. В </w:t>
      </w:r>
      <w:hyperlink r:id="rId20">
        <w:r>
          <w:rPr>
            <w:color w:val="0000FF"/>
          </w:rPr>
          <w:t>подпункте 5 пункта 5.1</w:t>
        </w:r>
      </w:hyperlink>
      <w:r>
        <w:t xml:space="preserve"> слова "(и копия платежного документа)" заменить словами "или копия платежного документа".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2.3. В </w:t>
      </w:r>
      <w:hyperlink r:id="rId21">
        <w:r>
          <w:rPr>
            <w:color w:val="0000FF"/>
          </w:rPr>
          <w:t>абзаце втором пункта 5.2</w:t>
        </w:r>
      </w:hyperlink>
      <w:r>
        <w:t xml:space="preserve"> после слов "приложением N 2" дополнить словами "к настоящему Положению".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2.4. </w:t>
      </w:r>
      <w:hyperlink r:id="rId22">
        <w:r>
          <w:rPr>
            <w:color w:val="0000FF"/>
          </w:rPr>
          <w:t>Абзац второй пункта 7.3</w:t>
        </w:r>
      </w:hyperlink>
      <w:r>
        <w:t xml:space="preserve"> изложить в следующей редакции: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"Копия документации об аукционе в бумажном виде предоставляется заинтересованному лицу на основании его письменного обращения, поступившего в течение срока подачи заявок на участие в аукционе, в течение 1 (одного) рабочего дня.".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2.5. В </w:t>
      </w:r>
      <w:hyperlink r:id="rId23">
        <w:r>
          <w:rPr>
            <w:color w:val="0000FF"/>
          </w:rPr>
          <w:t>абзаце третьем пункта 7.3</w:t>
        </w:r>
      </w:hyperlink>
      <w:r>
        <w:t xml:space="preserve"> слова "в пункте 7.3.1" заменить словами "в пункте 7.3".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2.6. В </w:t>
      </w:r>
      <w:hyperlink r:id="rId24">
        <w:r>
          <w:rPr>
            <w:color w:val="0000FF"/>
          </w:rPr>
          <w:t>абзаце втором пункта 7.4</w:t>
        </w:r>
      </w:hyperlink>
      <w:r>
        <w:t xml:space="preserve"> слова "в пункте 7.4.1" заменить словами "в пункте 7.4".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2.7. </w:t>
      </w:r>
      <w:hyperlink r:id="rId25">
        <w:r>
          <w:rPr>
            <w:color w:val="0000FF"/>
          </w:rPr>
          <w:t>Абзац девятый пункта 7.5</w:t>
        </w:r>
      </w:hyperlink>
      <w:r>
        <w:t xml:space="preserve"> изложить в новой редакции: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"В случае выявления недостоверности сведений, указанных в заявке лица, ранее допущенного к участию в аукционе, указанное лицо решением комиссии по проведению аукциона отстраняется от участия в аукционе либо в заключении договора с таким лицом отказывается в любое время вплоть до даты подписания договора на установку и эксплуатацию рекламных конструкций. Об отстранении от участия в аукционе (отказе от заключения договора) составляется протокол комиссии по проведению аукциона, который в течение одного рабочего дня публикуется на сайте администрации города Нарьян-Мара. В указанном случае для лица, представившего недостоверные сведения, наступают последствия как для лица, не допущенного к участию в аукционе.".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2.8. В </w:t>
      </w:r>
      <w:hyperlink r:id="rId26">
        <w:r>
          <w:rPr>
            <w:color w:val="0000FF"/>
          </w:rPr>
          <w:t>абзаце третьем подпункта 8.10.12 пункта 8.10</w:t>
        </w:r>
      </w:hyperlink>
      <w:r>
        <w:t xml:space="preserve"> слова "победителем может быть признан" заменить словами "победителем признается".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2.9. </w:t>
      </w:r>
      <w:hyperlink r:id="rId27">
        <w:r>
          <w:rPr>
            <w:color w:val="0000FF"/>
          </w:rPr>
          <w:t>Пункт 3</w:t>
        </w:r>
      </w:hyperlink>
      <w:r>
        <w:t xml:space="preserve"> Договора N __ на установку и эксплуатацию рекламной конструкции приложения N 1 к Положению изложить в новой редакции: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"3. Платежи и расчеты по договору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3.1. Единовременная плата за право заключения настоящего договора составляет __________ (___________________) рублей ___ копеек.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Рекламораспространителем внесена единовременная плата за право заключения настоящего договора в размере __________ (___________________) рублей ___ копеек за вычетом ранее внесенного задатка в размере __________ (___________________) рублей ___ копеек, в безналичной форме путем перечисления денежных средств на расчетный счет Администрации.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3.2. Наряду с платой, указанной в пункте 3.1 настоящего договора, Рекламораспространитель вносит плату за установку и эксплуатацию рекламных конструкций в размере и сроки, установленные настоящим договором.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Размер платы за установку и эксплуатацию рекламных конструкций осуществляется в соответствии с Методикой расчета минимального годового размера платы, взимаемой по договору на установку и эксплуатацию рекламной конструкции на городских объектах недвижимости, утвержденной в приложении N 3 к Положению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Нарьян-Мар", ежемесячно, в равных долях, не позднее 10 числа месяца, следующего за расчетным.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lastRenderedPageBreak/>
        <w:t>Указанный размер платы за установку и эксплуатацию рекламных конструкций, начиная с первого января года, следующего за годом заключения настоящего договора, ежегодно увеличивается за счет индексации базовой ставки за установку и эксплуатацию рекламных конструкций.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Базовая ставка за установку и эксплуатацию рекламных конструкций подлежит ежегодной индексации на размер уровня инфляции, установленный в федеральном законе о федеральном бюджете на очередной финансовый год и плановый период, по отношению к действовавшему в предыдущем году размеру базовой ставки за установку и эксплуатацию рекламных конструкций.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Об изменении размера платы за установку и эксплуатацию рекламных конструкций Администрация письменно уведомляет Рекламораспространителя.".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2.10. В </w:t>
      </w:r>
      <w:hyperlink r:id="rId28">
        <w:r>
          <w:rPr>
            <w:color w:val="0000FF"/>
          </w:rPr>
          <w:t>Заявку</w:t>
        </w:r>
      </w:hyperlink>
      <w:r>
        <w:t xml:space="preserve"> на участие в открытом аукционе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или распоряжении муниципального образования "Городской округ "Город Нарьян-Мар", приложения N 2 к Положению внести следующие изменения: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2.10.1. </w:t>
      </w:r>
      <w:hyperlink r:id="rId29">
        <w:r>
          <w:rPr>
            <w:color w:val="0000FF"/>
          </w:rPr>
          <w:t>Пункт 1</w:t>
        </w:r>
      </w:hyperlink>
      <w:r>
        <w:t xml:space="preserve"> изложить в новой редакции: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"1. Выполнять правила и условия проведения аукциона, указанные в извещении о проведении открытого аукциона, опубликованном на сайте администрации города Нарьян-Мара _____________________ и/или в официальном бюллетене города Нарьян-Мара "Наш город" от "____" ____________ 20____ г. (или в иных средствах массовой информации - при необходимости), а также установленные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31">
        <w:r>
          <w:rPr>
            <w:color w:val="0000FF"/>
          </w:rPr>
          <w:t>Положением</w:t>
        </w:r>
      </w:hyperlink>
      <w:r>
        <w:t xml:space="preserve">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Нарьян-Мар", утвержденным постановлением Администрации МО "Городской округ "Город Нарьян-Мар" от 11.04.2018 N 230, </w:t>
      </w:r>
      <w:hyperlink r:id="rId32">
        <w:r>
          <w:rPr>
            <w:color w:val="0000FF"/>
          </w:rPr>
          <w:t>Схемой</w:t>
        </w:r>
      </w:hyperlink>
      <w:r>
        <w:t xml:space="preserve"> размещения рекламных конструкций на территории муниципального образования "Городской округ "Город Нарьян-Мар", утвержденной постановлением Администрации МО "Городской округ "Город Нарьян-Мар" от 16.05.2018 N 333.".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2.10.2. По </w:t>
      </w:r>
      <w:hyperlink r:id="rId33">
        <w:r>
          <w:rPr>
            <w:color w:val="0000FF"/>
          </w:rPr>
          <w:t>тексту</w:t>
        </w:r>
      </w:hyperlink>
      <w:r>
        <w:t xml:space="preserve"> после слов "М.П." дополнить словами "при наличии".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2.10.3. </w:t>
      </w:r>
      <w:hyperlink r:id="rId34">
        <w:r>
          <w:rPr>
            <w:color w:val="0000FF"/>
          </w:rPr>
          <w:t>Согласие</w:t>
        </w:r>
      </w:hyperlink>
      <w:r>
        <w:t xml:space="preserve"> на обработку персональных данных изложить в новой редакции:</w:t>
      </w:r>
    </w:p>
    <w:p w:rsidR="00D9604C" w:rsidRDefault="00D9604C">
      <w:pPr>
        <w:pStyle w:val="ConsPlusNonformat"/>
        <w:spacing w:before="200"/>
        <w:jc w:val="both"/>
      </w:pPr>
      <w:r>
        <w:t xml:space="preserve">                                 "Согласие</w:t>
      </w:r>
    </w:p>
    <w:p w:rsidR="00D9604C" w:rsidRDefault="00D9604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9604C" w:rsidRDefault="00D9604C">
      <w:pPr>
        <w:pStyle w:val="ConsPlusNonformat"/>
        <w:jc w:val="both"/>
      </w:pP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9604C" w:rsidRDefault="00D9604C">
      <w:pPr>
        <w:pStyle w:val="ConsPlusNonformat"/>
        <w:jc w:val="both"/>
      </w:pPr>
    </w:p>
    <w:p w:rsidR="00D9604C" w:rsidRDefault="00D9604C">
      <w:pPr>
        <w:pStyle w:val="ConsPlusNonformat"/>
        <w:jc w:val="both"/>
      </w:pPr>
      <w:r>
        <w:t>зарегистрированный(ная) по адресу</w:t>
      </w: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nformat"/>
        <w:jc w:val="both"/>
      </w:pPr>
      <w:r>
        <w:t xml:space="preserve">                            (адрес регистрации)</w:t>
      </w:r>
    </w:p>
    <w:p w:rsidR="00D9604C" w:rsidRDefault="00D9604C">
      <w:pPr>
        <w:pStyle w:val="ConsPlusNonformat"/>
        <w:jc w:val="both"/>
      </w:pPr>
    </w:p>
    <w:p w:rsidR="00D9604C" w:rsidRDefault="00D9604C">
      <w:pPr>
        <w:pStyle w:val="ConsPlusNonformat"/>
        <w:jc w:val="both"/>
      </w:pPr>
      <w:r>
        <w:t>паспорт гражданина Российской Федерации: серия ____ N ______ выдан ________</w:t>
      </w: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nformat"/>
        <w:jc w:val="both"/>
      </w:pPr>
      <w:r>
        <w:t xml:space="preserve">                            (кем и когда выдан)</w:t>
      </w:r>
    </w:p>
    <w:p w:rsidR="00D9604C" w:rsidRDefault="00D9604C">
      <w:pPr>
        <w:pStyle w:val="ConsPlusNonformat"/>
        <w:jc w:val="both"/>
      </w:pPr>
      <w:r>
        <w:t>мобильный телефон</w:t>
      </w: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nformat"/>
        <w:jc w:val="both"/>
      </w:pPr>
      <w:r>
        <w:t>адрес электронной почты</w:t>
      </w: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rmal"/>
      </w:pPr>
    </w:p>
    <w:p w:rsidR="00D9604C" w:rsidRDefault="00D9604C">
      <w:pPr>
        <w:pStyle w:val="ConsPlusNormal"/>
        <w:ind w:firstLine="540"/>
        <w:jc w:val="both"/>
      </w:pPr>
      <w:r>
        <w:t xml:space="preserve">Персональные данные, в отношении которых дается настоящее согласие, включают данные, содержащиеся в заявке и в прилагаемых документах в объемах, необходимых для участия в </w:t>
      </w:r>
      <w:r>
        <w:lastRenderedPageBreak/>
        <w:t>открытом аукционе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или распоряжении муниципального образования "Городской округ "Город Нарьян-Мар".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Обработка персональных данных включает в себя такие действия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Участие в открытом аукционе предполагает обработку персональных данных заявителя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Настоящее согласие действует со дня его подписания.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 В подтверждение изложенного нижеподписавшийся подтверждаю свое согласие на обработку своих персональных данных в соответствии с положениями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D9604C" w:rsidRDefault="00D9604C">
      <w:pPr>
        <w:pStyle w:val="ConsPlusNormal"/>
      </w:pPr>
    </w:p>
    <w:p w:rsidR="00D9604C" w:rsidRDefault="00D9604C">
      <w:pPr>
        <w:pStyle w:val="ConsPlusNonformat"/>
        <w:jc w:val="both"/>
      </w:pPr>
      <w:r>
        <w:t>________________     __________________________     "___" ________ 202__ г.</w:t>
      </w:r>
    </w:p>
    <w:p w:rsidR="00D9604C" w:rsidRDefault="00D9604C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(расшифровка подписи)".</w:t>
      </w:r>
    </w:p>
    <w:p w:rsidR="00D9604C" w:rsidRDefault="00D9604C">
      <w:pPr>
        <w:pStyle w:val="ConsPlusNormal"/>
        <w:ind w:firstLine="540"/>
        <w:jc w:val="both"/>
      </w:pPr>
      <w:r>
        <w:t xml:space="preserve">2.11. </w:t>
      </w:r>
      <w:hyperlink r:id="rId36">
        <w:r>
          <w:rPr>
            <w:color w:val="0000FF"/>
          </w:rPr>
          <w:t>Пункт 1.3</w:t>
        </w:r>
      </w:hyperlink>
      <w:r>
        <w:t xml:space="preserve"> Методики расчета минимального годового размера платы, взимаемой по договору на установку и эксплуатацию рекламной конструкции на городских объектах недвижимости, приложения N 3 к Положению изложить в новой редакции: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"1.3. Размер базовой ставки разработан в целях определения годового размера платы за установку и эксплуатацию рекламных конструкций, является инструментом регулирования рынка.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Базовая ставка ежегодно 1 января индексируется на размер уровня инфляции, установленный в федеральном законе о федеральном бюджете на очередной финансовый год и плановый период, по отношению к действовавшему в предыдущем году размеру базовой ставки.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Об изменении размера платы Администрация письменно уведомляет Рекламораспространителя.".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2.12. В </w:t>
      </w:r>
      <w:hyperlink r:id="rId37">
        <w:r>
          <w:rPr>
            <w:color w:val="0000FF"/>
          </w:rPr>
          <w:t>заявлении</w:t>
        </w:r>
      </w:hyperlink>
      <w:r>
        <w:t xml:space="preserve"> приложения N 4 к Положению: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2.12.1. По </w:t>
      </w:r>
      <w:hyperlink r:id="rId38">
        <w:r>
          <w:rPr>
            <w:color w:val="0000FF"/>
          </w:rPr>
          <w:t>тексту</w:t>
        </w:r>
      </w:hyperlink>
      <w:r>
        <w:t xml:space="preserve"> после слова "М.П." дополнить словами "при наличии".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2.12.2. </w:t>
      </w:r>
      <w:hyperlink r:id="rId39">
        <w:r>
          <w:rPr>
            <w:color w:val="0000FF"/>
          </w:rPr>
          <w:t>Согласие</w:t>
        </w:r>
      </w:hyperlink>
      <w:r>
        <w:t xml:space="preserve"> на обработку персональных данных изложить в новой редакции:</w:t>
      </w:r>
    </w:p>
    <w:p w:rsidR="00D9604C" w:rsidRDefault="00D9604C">
      <w:pPr>
        <w:pStyle w:val="ConsPlusNonformat"/>
        <w:spacing w:before="200"/>
        <w:jc w:val="both"/>
      </w:pPr>
      <w:r>
        <w:t xml:space="preserve">                                 "Согласие</w:t>
      </w:r>
    </w:p>
    <w:p w:rsidR="00D9604C" w:rsidRDefault="00D9604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9604C" w:rsidRDefault="00D9604C">
      <w:pPr>
        <w:pStyle w:val="ConsPlusNonformat"/>
        <w:jc w:val="both"/>
      </w:pP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9604C" w:rsidRDefault="00D9604C">
      <w:pPr>
        <w:pStyle w:val="ConsPlusNonformat"/>
        <w:jc w:val="both"/>
      </w:pPr>
    </w:p>
    <w:p w:rsidR="00D9604C" w:rsidRDefault="00D9604C">
      <w:pPr>
        <w:pStyle w:val="ConsPlusNonformat"/>
        <w:jc w:val="both"/>
      </w:pPr>
      <w:r>
        <w:t>зарегистрированный(ная) по адресу</w:t>
      </w: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nformat"/>
        <w:jc w:val="both"/>
      </w:pPr>
      <w:r>
        <w:t xml:space="preserve">                            (адрес регистрации)</w:t>
      </w:r>
    </w:p>
    <w:p w:rsidR="00D9604C" w:rsidRDefault="00D9604C">
      <w:pPr>
        <w:pStyle w:val="ConsPlusNonformat"/>
        <w:jc w:val="both"/>
      </w:pPr>
    </w:p>
    <w:p w:rsidR="00D9604C" w:rsidRDefault="00D9604C">
      <w:pPr>
        <w:pStyle w:val="ConsPlusNonformat"/>
        <w:jc w:val="both"/>
      </w:pPr>
      <w:r>
        <w:lastRenderedPageBreak/>
        <w:t>паспорт гражданина Российской Федерации: серия ____ N ______ выдан ________</w:t>
      </w: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nformat"/>
        <w:jc w:val="both"/>
      </w:pPr>
      <w:r>
        <w:t xml:space="preserve">                            (кем и когда выдан)</w:t>
      </w:r>
    </w:p>
    <w:p w:rsidR="00D9604C" w:rsidRDefault="00D9604C">
      <w:pPr>
        <w:pStyle w:val="ConsPlusNonformat"/>
        <w:jc w:val="both"/>
      </w:pPr>
      <w:r>
        <w:t>мобильный телефон</w:t>
      </w: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nformat"/>
        <w:jc w:val="both"/>
      </w:pPr>
      <w:r>
        <w:t>адрес электронной почты</w:t>
      </w:r>
    </w:p>
    <w:p w:rsidR="00D9604C" w:rsidRDefault="00D9604C">
      <w:pPr>
        <w:pStyle w:val="ConsPlusNonformat"/>
        <w:jc w:val="both"/>
      </w:pPr>
      <w:r>
        <w:t>___________________________________________________________________________</w:t>
      </w:r>
    </w:p>
    <w:p w:rsidR="00D9604C" w:rsidRDefault="00D9604C">
      <w:pPr>
        <w:pStyle w:val="ConsPlusNormal"/>
      </w:pPr>
    </w:p>
    <w:p w:rsidR="00D9604C" w:rsidRDefault="00D9604C">
      <w:pPr>
        <w:pStyle w:val="ConsPlusNormal"/>
        <w:ind w:firstLine="540"/>
        <w:jc w:val="both"/>
      </w:pPr>
      <w:r>
        <w:t>Персональные данные, в отношении которых дается настоящее согласие, включают данные, содержащиеся в заявлении об организации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или распоряжении муниципального образования "Городской округ "Город Нарьян-Мар".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Обработка персональных данных включает в себя такие действия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Организация торгов предполагает обработку персональных данных инициатора этих торгов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>Настоящее согласие действует со дня его подписания.</w:t>
      </w:r>
    </w:p>
    <w:p w:rsidR="00D9604C" w:rsidRDefault="00D9604C">
      <w:pPr>
        <w:pStyle w:val="ConsPlusNormal"/>
        <w:spacing w:before="220"/>
        <w:ind w:firstLine="540"/>
        <w:jc w:val="both"/>
      </w:pPr>
      <w:r>
        <w:t xml:space="preserve"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 В подтверждение изложенного нижеподписавшийся подтверждаю свое согласие на обработку своих персональных данных в соответствии с положениями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D9604C" w:rsidRDefault="00D9604C">
      <w:pPr>
        <w:pStyle w:val="ConsPlusNormal"/>
      </w:pPr>
    </w:p>
    <w:p w:rsidR="00D9604C" w:rsidRDefault="00D9604C">
      <w:pPr>
        <w:pStyle w:val="ConsPlusNonformat"/>
        <w:jc w:val="both"/>
      </w:pPr>
      <w:r>
        <w:t>________________     __________________________     "___" ________ 202__ г.</w:t>
      </w:r>
    </w:p>
    <w:p w:rsidR="00D9604C" w:rsidRDefault="00D9604C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(расшифровка подписи)".</w:t>
      </w:r>
    </w:p>
    <w:p w:rsidR="00D9604C" w:rsidRDefault="00D9604C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D9604C" w:rsidRDefault="00D9604C">
      <w:pPr>
        <w:pStyle w:val="ConsPlusNormal"/>
      </w:pPr>
    </w:p>
    <w:p w:rsidR="00D9604C" w:rsidRDefault="00D9604C">
      <w:pPr>
        <w:pStyle w:val="ConsPlusNormal"/>
        <w:jc w:val="right"/>
      </w:pPr>
      <w:r>
        <w:t>И.о. главы города Нарьян-Мара</w:t>
      </w:r>
    </w:p>
    <w:p w:rsidR="00D9604C" w:rsidRDefault="00D9604C">
      <w:pPr>
        <w:pStyle w:val="ConsPlusNormal"/>
        <w:jc w:val="right"/>
      </w:pPr>
      <w:r>
        <w:t>А.Н.БЕРЕЖНОЙ</w:t>
      </w:r>
    </w:p>
    <w:p w:rsidR="00D9604C" w:rsidRDefault="00D9604C">
      <w:pPr>
        <w:pStyle w:val="ConsPlusNormal"/>
      </w:pPr>
    </w:p>
    <w:p w:rsidR="00D9604C" w:rsidRDefault="00D9604C">
      <w:pPr>
        <w:pStyle w:val="ConsPlusNormal"/>
      </w:pPr>
    </w:p>
    <w:p w:rsidR="00D9604C" w:rsidRDefault="00D960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F28" w:rsidRDefault="00581F28"/>
    <w:sectPr w:rsidR="00581F28" w:rsidSect="0037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4C"/>
    <w:rsid w:val="002515F7"/>
    <w:rsid w:val="00331FEC"/>
    <w:rsid w:val="004B3E44"/>
    <w:rsid w:val="00581F28"/>
    <w:rsid w:val="006C243E"/>
    <w:rsid w:val="008A03DF"/>
    <w:rsid w:val="0092727F"/>
    <w:rsid w:val="00D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1E7C-C2D3-4C74-A1BD-0C0F37A6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60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6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60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13&amp;n=56745" TargetMode="External"/><Relationship Id="rId13" Type="http://schemas.openxmlformats.org/officeDocument/2006/relationships/hyperlink" Target="https://login.consultant.ru/link/?req=doc&amp;base=LAW&amp;n=475264" TargetMode="External"/><Relationship Id="rId18" Type="http://schemas.openxmlformats.org/officeDocument/2006/relationships/hyperlink" Target="https://login.consultant.ru/link/?req=doc&amp;base=RLAW913&amp;n=36638&amp;dst=100012" TargetMode="External"/><Relationship Id="rId26" Type="http://schemas.openxmlformats.org/officeDocument/2006/relationships/hyperlink" Target="https://login.consultant.ru/link/?req=doc&amp;base=RLAW913&amp;n=36638&amp;dst=100208" TargetMode="External"/><Relationship Id="rId39" Type="http://schemas.openxmlformats.org/officeDocument/2006/relationships/hyperlink" Target="https://login.consultant.ru/link/?req=doc&amp;base=RLAW913&amp;n=36638&amp;dst=1003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13&amp;n=36638&amp;dst=100117" TargetMode="External"/><Relationship Id="rId34" Type="http://schemas.openxmlformats.org/officeDocument/2006/relationships/hyperlink" Target="https://login.consultant.ru/link/?req=doc&amp;base=RLAW913&amp;n=36638&amp;dst=10030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5264" TargetMode="External"/><Relationship Id="rId12" Type="http://schemas.openxmlformats.org/officeDocument/2006/relationships/hyperlink" Target="https://login.consultant.ru/link/?req=doc&amp;base=LAW&amp;n=476449" TargetMode="External"/><Relationship Id="rId17" Type="http://schemas.openxmlformats.org/officeDocument/2006/relationships/hyperlink" Target="https://login.consultant.ru/link/?req=doc&amp;base=RLAW913&amp;n=36638&amp;dst=100007" TargetMode="External"/><Relationship Id="rId25" Type="http://schemas.openxmlformats.org/officeDocument/2006/relationships/hyperlink" Target="https://login.consultant.ru/link/?req=doc&amp;base=RLAW913&amp;n=36638&amp;dst=100172" TargetMode="External"/><Relationship Id="rId33" Type="http://schemas.openxmlformats.org/officeDocument/2006/relationships/hyperlink" Target="https://login.consultant.ru/link/?req=doc&amp;base=RLAW913&amp;n=36638&amp;dst=100288" TargetMode="External"/><Relationship Id="rId38" Type="http://schemas.openxmlformats.org/officeDocument/2006/relationships/hyperlink" Target="https://login.consultant.ru/link/?req=doc&amp;base=RLAW913&amp;n=36638&amp;dst=1003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3&amp;n=38004" TargetMode="External"/><Relationship Id="rId20" Type="http://schemas.openxmlformats.org/officeDocument/2006/relationships/hyperlink" Target="https://login.consultant.ru/link/?req=doc&amp;base=RLAW913&amp;n=36638&amp;dst=100104" TargetMode="External"/><Relationship Id="rId29" Type="http://schemas.openxmlformats.org/officeDocument/2006/relationships/hyperlink" Target="https://login.consultant.ru/link/?req=doc&amp;base=RLAW913&amp;n=36638&amp;dst=10029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6449" TargetMode="External"/><Relationship Id="rId11" Type="http://schemas.openxmlformats.org/officeDocument/2006/relationships/hyperlink" Target="https://login.consultant.ru/link/?req=doc&amp;base=LAW&amp;n=471848" TargetMode="External"/><Relationship Id="rId24" Type="http://schemas.openxmlformats.org/officeDocument/2006/relationships/hyperlink" Target="https://login.consultant.ru/link/?req=doc&amp;base=RLAW913&amp;n=36638&amp;dst=100163" TargetMode="External"/><Relationship Id="rId32" Type="http://schemas.openxmlformats.org/officeDocument/2006/relationships/hyperlink" Target="https://login.consultant.ru/link/?req=doc&amp;base=RLAW913&amp;n=36335&amp;dst=100005" TargetMode="External"/><Relationship Id="rId37" Type="http://schemas.openxmlformats.org/officeDocument/2006/relationships/hyperlink" Target="https://login.consultant.ru/link/?req=doc&amp;base=RLAW913&amp;n=36638&amp;dst=100356" TargetMode="External"/><Relationship Id="rId40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LAW&amp;n=471848" TargetMode="External"/><Relationship Id="rId15" Type="http://schemas.openxmlformats.org/officeDocument/2006/relationships/hyperlink" Target="https://login.consultant.ru/link/?req=doc&amp;base=RLAW913&amp;n=56745" TargetMode="External"/><Relationship Id="rId23" Type="http://schemas.openxmlformats.org/officeDocument/2006/relationships/hyperlink" Target="https://login.consultant.ru/link/?req=doc&amp;base=RLAW913&amp;n=36638&amp;dst=100156" TargetMode="External"/><Relationship Id="rId28" Type="http://schemas.openxmlformats.org/officeDocument/2006/relationships/hyperlink" Target="https://login.consultant.ru/link/?req=doc&amp;base=RLAW913&amp;n=36638&amp;dst=100288" TargetMode="External"/><Relationship Id="rId36" Type="http://schemas.openxmlformats.org/officeDocument/2006/relationships/hyperlink" Target="https://login.consultant.ru/link/?req=doc&amp;base=RLAW913&amp;n=36638&amp;dst=100323" TargetMode="External"/><Relationship Id="rId10" Type="http://schemas.openxmlformats.org/officeDocument/2006/relationships/hyperlink" Target="https://login.consultant.ru/link/?req=doc&amp;base=RLAW913&amp;n=36638&amp;dst=100004" TargetMode="External"/><Relationship Id="rId19" Type="http://schemas.openxmlformats.org/officeDocument/2006/relationships/hyperlink" Target="https://login.consultant.ru/link/?req=doc&amp;base=RLAW913&amp;n=36638&amp;dst=100062" TargetMode="External"/><Relationship Id="rId31" Type="http://schemas.openxmlformats.org/officeDocument/2006/relationships/hyperlink" Target="https://login.consultant.ru/link/?req=doc&amp;base=RLAW913&amp;n=36638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13&amp;n=36638" TargetMode="External"/><Relationship Id="rId14" Type="http://schemas.openxmlformats.org/officeDocument/2006/relationships/hyperlink" Target="https://login.consultant.ru/link/?req=doc&amp;base=RLAW913&amp;n=38889" TargetMode="External"/><Relationship Id="rId22" Type="http://schemas.openxmlformats.org/officeDocument/2006/relationships/hyperlink" Target="https://login.consultant.ru/link/?req=doc&amp;base=RLAW913&amp;n=36638&amp;dst=100155" TargetMode="External"/><Relationship Id="rId27" Type="http://schemas.openxmlformats.org/officeDocument/2006/relationships/hyperlink" Target="https://login.consultant.ru/link/?req=doc&amp;base=RLAW913&amp;n=36638&amp;dst=100258" TargetMode="External"/><Relationship Id="rId30" Type="http://schemas.openxmlformats.org/officeDocument/2006/relationships/hyperlink" Target="https://login.consultant.ru/link/?req=doc&amp;base=LAW&amp;n=475264" TargetMode="External"/><Relationship Id="rId35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2611</Words>
  <Characters>14889</Characters>
  <Application>Microsoft Office Word</Application>
  <DocSecurity>0</DocSecurity>
  <Lines>124</Lines>
  <Paragraphs>34</Paragraphs>
  <ScaleCrop>false</ScaleCrop>
  <Company/>
  <LinksUpToDate>false</LinksUpToDate>
  <CharactersWithSpaces>17466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1</cp:revision>
  <dcterms:created xsi:type="dcterms:W3CDTF">2024-06-06T08:47:00Z</dcterms:created>
  <dcterms:modified xsi:type="dcterms:W3CDTF">2024-06-06T08:49:00Z</dcterms:modified>
</cp:coreProperties>
</file>