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20" w:rsidRDefault="00475A20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75A20" w:rsidRDefault="00475A20">
      <w:pPr>
        <w:pStyle w:val="ConsPlusNormal"/>
        <w:jc w:val="both"/>
        <w:outlineLvl w:val="0"/>
      </w:pPr>
    </w:p>
    <w:p w:rsidR="00475A20" w:rsidRDefault="00475A20">
      <w:pPr>
        <w:pStyle w:val="ConsPlusTitle"/>
        <w:jc w:val="center"/>
        <w:outlineLvl w:val="0"/>
      </w:pPr>
      <w:r>
        <w:t>АДМИНИСТРАЦИЯ МО "ГОРОДСКОЙ ОКРУГ "ГОРОД НАРЬЯН-МАР"</w:t>
      </w:r>
    </w:p>
    <w:p w:rsidR="00475A20" w:rsidRDefault="00475A20">
      <w:pPr>
        <w:pStyle w:val="ConsPlusTitle"/>
        <w:jc w:val="center"/>
      </w:pPr>
    </w:p>
    <w:p w:rsidR="00475A20" w:rsidRDefault="00475A20">
      <w:pPr>
        <w:pStyle w:val="ConsPlusTitle"/>
        <w:jc w:val="center"/>
      </w:pPr>
      <w:r>
        <w:t>ПОСТАНОВЛЕНИЕ</w:t>
      </w:r>
    </w:p>
    <w:p w:rsidR="00475A20" w:rsidRDefault="00475A20">
      <w:pPr>
        <w:pStyle w:val="ConsPlusTitle"/>
        <w:jc w:val="center"/>
      </w:pPr>
      <w:proofErr w:type="gramStart"/>
      <w:r>
        <w:t>от</w:t>
      </w:r>
      <w:proofErr w:type="gramEnd"/>
      <w:r>
        <w:t xml:space="preserve"> 10 января 2018 г. N 4</w:t>
      </w:r>
    </w:p>
    <w:p w:rsidR="00475A20" w:rsidRDefault="00475A20">
      <w:pPr>
        <w:pStyle w:val="ConsPlusTitle"/>
        <w:jc w:val="center"/>
      </w:pPr>
    </w:p>
    <w:p w:rsidR="00475A20" w:rsidRDefault="00475A20">
      <w:pPr>
        <w:pStyle w:val="ConsPlusTitle"/>
        <w:jc w:val="center"/>
      </w:pPr>
      <w:r>
        <w:t>ОБ УТВЕРЖДЕНИИ ПРАВИЛ АРХИТЕКТУРНО-ХУДОЖЕСТВЕННОГО</w:t>
      </w:r>
    </w:p>
    <w:p w:rsidR="00475A20" w:rsidRDefault="00475A20">
      <w:pPr>
        <w:pStyle w:val="ConsPlusTitle"/>
        <w:jc w:val="center"/>
      </w:pPr>
      <w:r>
        <w:t>ОФОРМЛЕНИЯ ЗДАНИЙ, СТРОЕНИЙ, СООРУЖЕНИЙ, ФАСАДЫ КОТОРЫХ</w:t>
      </w:r>
    </w:p>
    <w:p w:rsidR="00475A20" w:rsidRDefault="00475A20">
      <w:pPr>
        <w:pStyle w:val="ConsPlusTitle"/>
        <w:jc w:val="center"/>
      </w:pPr>
      <w:r>
        <w:t>ОПРЕДЕЛЯЮТ АРХИТЕКТУРНЫЙ ОБЛИК СЛОЖИВШЕЙСЯ ЗАСТРОЙКИ</w:t>
      </w:r>
    </w:p>
    <w:p w:rsidR="00475A20" w:rsidRDefault="00475A20">
      <w:pPr>
        <w:pStyle w:val="ConsPlusTitle"/>
        <w:jc w:val="center"/>
      </w:pPr>
      <w:r>
        <w:t>НА ТЕРРИТОРИИ МО "ГОРОДСКОЙ ОКРУГ "ГОРОД НАРЬЯН-МАР"</w:t>
      </w:r>
    </w:p>
    <w:p w:rsidR="00475A20" w:rsidRDefault="00475A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5A2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A20" w:rsidRDefault="00475A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A20" w:rsidRDefault="00475A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5A20" w:rsidRDefault="00475A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5A20" w:rsidRDefault="00475A20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Администрации муниципального образования</w:t>
            </w:r>
          </w:p>
          <w:p w:rsidR="00475A20" w:rsidRDefault="00475A20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"Городской округ "Город Нарьян-Мар" от 29.05.2019 </w:t>
            </w:r>
            <w:hyperlink r:id="rId5">
              <w:r>
                <w:rPr>
                  <w:color w:val="0000FF"/>
                </w:rPr>
                <w:t>N 537</w:t>
              </w:r>
            </w:hyperlink>
            <w:r>
              <w:rPr>
                <w:color w:val="392C69"/>
              </w:rPr>
              <w:t>,</w:t>
            </w:r>
          </w:p>
          <w:p w:rsidR="00475A20" w:rsidRDefault="00475A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12.05.2022 </w:t>
            </w:r>
            <w:hyperlink r:id="rId6">
              <w:r>
                <w:rPr>
                  <w:color w:val="0000FF"/>
                </w:rPr>
                <w:t>N 592</w:t>
              </w:r>
            </w:hyperlink>
            <w:r>
              <w:rPr>
                <w:color w:val="392C69"/>
              </w:rPr>
              <w:t xml:space="preserve">, от 07.07.2022 </w:t>
            </w:r>
            <w:hyperlink r:id="rId7">
              <w:r>
                <w:rPr>
                  <w:color w:val="0000FF"/>
                </w:rPr>
                <w:t>N 863</w:t>
              </w:r>
            </w:hyperlink>
            <w:r>
              <w:rPr>
                <w:color w:val="392C69"/>
              </w:rPr>
              <w:t xml:space="preserve">, от 24.11.2022 </w:t>
            </w:r>
            <w:hyperlink r:id="rId8">
              <w:r>
                <w:rPr>
                  <w:color w:val="0000FF"/>
                </w:rPr>
                <w:t>N 1481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A20" w:rsidRDefault="00475A20">
            <w:pPr>
              <w:pStyle w:val="ConsPlusNormal"/>
            </w:pPr>
          </w:p>
        </w:tc>
      </w:tr>
    </w:tbl>
    <w:p w:rsidR="00475A20" w:rsidRDefault="00475A20">
      <w:pPr>
        <w:pStyle w:val="ConsPlusNormal"/>
        <w:jc w:val="both"/>
      </w:pPr>
    </w:p>
    <w:p w:rsidR="00475A20" w:rsidRDefault="00475A20">
      <w:pPr>
        <w:pStyle w:val="ConsPlusNormal"/>
        <w:ind w:firstLine="540"/>
        <w:jc w:val="both"/>
      </w:pPr>
      <w:r>
        <w:t xml:space="preserve">Преамбула исключена. - </w:t>
      </w: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12.05.2022 N 592.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2">
        <w:r>
          <w:rPr>
            <w:color w:val="0000FF"/>
          </w:rPr>
          <w:t>Правила</w:t>
        </w:r>
      </w:hyperlink>
      <w:r>
        <w:t xml:space="preserve"> архитектурно-художественного оформления зданий, строений, сооружений, фасады которых определяют архитектурный облик сложившейся застройки на территории МО "Городской округ "Город Нарьян-Мар" (далее - Правила) (Приложение).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2. Установка на зданиях новых информационных конструкций, выполняемая после вступления в силу настоящего постановления, осуществляется в строгом соответствии с требованиями, установленными Правилами.</w:t>
      </w:r>
    </w:p>
    <w:p w:rsidR="00475A20" w:rsidRDefault="00475A20">
      <w:pPr>
        <w:pStyle w:val="ConsPlusNormal"/>
        <w:spacing w:before="200"/>
        <w:ind w:firstLine="540"/>
        <w:jc w:val="both"/>
      </w:pPr>
      <w:bookmarkStart w:id="0" w:name="P18"/>
      <w:bookmarkEnd w:id="0"/>
      <w:r>
        <w:t xml:space="preserve">3. Информационные конструкции, установленные до вступления в силу настоящего постановления, подлежат приведению в соответствие с требованиями, установленными </w:t>
      </w:r>
      <w:hyperlink w:anchor="P42">
        <w:r>
          <w:rPr>
            <w:color w:val="0000FF"/>
          </w:rPr>
          <w:t>Правилами</w:t>
        </w:r>
      </w:hyperlink>
      <w:r>
        <w:t>, в следующие сроки: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3.1. В срок до 1 апреля 2018 года - информационные конструкции, изготовленные из баннерной ткани, аппликации на витринах или окнах.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 xml:space="preserve">3.2. В срок до 1 июля 2018 года - информационные конструкции на фасадах зданий, выходящих на улицы Смидовича, имени </w:t>
      </w:r>
      <w:proofErr w:type="spellStart"/>
      <w:r>
        <w:t>В.И.Ленина</w:t>
      </w:r>
      <w:proofErr w:type="spellEnd"/>
      <w:r>
        <w:t xml:space="preserve">, имени </w:t>
      </w:r>
      <w:proofErr w:type="spellStart"/>
      <w:r>
        <w:t>И.П.Выучейского</w:t>
      </w:r>
      <w:proofErr w:type="spellEnd"/>
      <w:r>
        <w:t>, Юбилейная, имени 60-летия Октября, Октябрьская, Первомайская, Полярная, Рабочая.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3.3. В срок до 31 декабря 2018 года - остальные информационные конструкции.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4. Установить, что управление организационно-информационного обеспечения Администрации МО "Городской округ "Город Нарьян-Мар" является уполномоченным органом по контролю за соблюдением Правил на территории муниципального образования "Городской округ "Город Нарьян-Мар" (далее - уполномоченный орган администрации Города).</w:t>
      </w:r>
    </w:p>
    <w:p w:rsidR="00475A20" w:rsidRDefault="00475A2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12.05.2022 N 592)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 xml:space="preserve">5. Информационные конструкции, не приведенные в соответствие с требованиями в установленные </w:t>
      </w:r>
      <w:hyperlink w:anchor="P18">
        <w:r>
          <w:rPr>
            <w:color w:val="0000FF"/>
          </w:rPr>
          <w:t>пунктом 3</w:t>
        </w:r>
      </w:hyperlink>
      <w:r>
        <w:t xml:space="preserve"> настоящего Постановления сроки, подлежат демонтажу на основании предписания уполномоченного органа.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6. Настоящее постановление вступает в силу со дня опубликования.</w:t>
      </w:r>
    </w:p>
    <w:p w:rsidR="00475A20" w:rsidRDefault="00475A20">
      <w:pPr>
        <w:pStyle w:val="ConsPlusNormal"/>
        <w:jc w:val="both"/>
      </w:pPr>
    </w:p>
    <w:p w:rsidR="00475A20" w:rsidRDefault="00475A20">
      <w:pPr>
        <w:pStyle w:val="ConsPlusNormal"/>
        <w:jc w:val="right"/>
      </w:pPr>
      <w:r>
        <w:t>Глава МО "Городской округ</w:t>
      </w:r>
    </w:p>
    <w:p w:rsidR="00475A20" w:rsidRDefault="00475A20">
      <w:pPr>
        <w:pStyle w:val="ConsPlusNormal"/>
        <w:jc w:val="right"/>
      </w:pPr>
      <w:r>
        <w:t>"Город Нарьян-Мар"</w:t>
      </w:r>
    </w:p>
    <w:p w:rsidR="00475A20" w:rsidRDefault="00475A20">
      <w:pPr>
        <w:pStyle w:val="ConsPlusNormal"/>
        <w:jc w:val="right"/>
      </w:pPr>
      <w:r>
        <w:t>О.О.БЕЛАК</w:t>
      </w:r>
    </w:p>
    <w:p w:rsidR="00475A20" w:rsidRDefault="00475A20">
      <w:pPr>
        <w:pStyle w:val="ConsPlusNormal"/>
        <w:jc w:val="both"/>
      </w:pPr>
    </w:p>
    <w:p w:rsidR="00475A20" w:rsidRDefault="00475A20">
      <w:pPr>
        <w:pStyle w:val="ConsPlusNormal"/>
        <w:jc w:val="both"/>
      </w:pPr>
    </w:p>
    <w:p w:rsidR="00475A20" w:rsidRDefault="00475A20">
      <w:pPr>
        <w:pStyle w:val="ConsPlusNormal"/>
        <w:jc w:val="both"/>
      </w:pPr>
    </w:p>
    <w:p w:rsidR="00475A20" w:rsidRDefault="00475A20">
      <w:pPr>
        <w:pStyle w:val="ConsPlusNormal"/>
        <w:jc w:val="both"/>
      </w:pPr>
    </w:p>
    <w:p w:rsidR="00475A20" w:rsidRDefault="00475A20">
      <w:pPr>
        <w:pStyle w:val="ConsPlusNormal"/>
        <w:jc w:val="both"/>
      </w:pPr>
    </w:p>
    <w:p w:rsidR="00475A20" w:rsidRDefault="00475A20">
      <w:pPr>
        <w:pStyle w:val="ConsPlusNormal"/>
        <w:jc w:val="right"/>
        <w:outlineLvl w:val="0"/>
      </w:pPr>
      <w:r>
        <w:lastRenderedPageBreak/>
        <w:t>Приложение</w:t>
      </w:r>
    </w:p>
    <w:p w:rsidR="00475A20" w:rsidRDefault="00475A20">
      <w:pPr>
        <w:pStyle w:val="ConsPlusNormal"/>
        <w:jc w:val="both"/>
      </w:pPr>
    </w:p>
    <w:p w:rsidR="00475A20" w:rsidRDefault="00475A20">
      <w:pPr>
        <w:pStyle w:val="ConsPlusNormal"/>
        <w:jc w:val="right"/>
      </w:pPr>
      <w:r>
        <w:t>Утверждены</w:t>
      </w:r>
    </w:p>
    <w:p w:rsidR="00475A20" w:rsidRDefault="00475A20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Администрации МО</w:t>
      </w:r>
    </w:p>
    <w:p w:rsidR="00475A20" w:rsidRDefault="00475A20">
      <w:pPr>
        <w:pStyle w:val="ConsPlusNormal"/>
        <w:jc w:val="right"/>
      </w:pPr>
      <w:r>
        <w:t>"Городской округ "Город Нарьян-Мар"</w:t>
      </w:r>
    </w:p>
    <w:p w:rsidR="00475A20" w:rsidRDefault="00475A20">
      <w:pPr>
        <w:pStyle w:val="ConsPlusNormal"/>
        <w:jc w:val="right"/>
      </w:pPr>
      <w:proofErr w:type="gramStart"/>
      <w:r>
        <w:t>от</w:t>
      </w:r>
      <w:proofErr w:type="gramEnd"/>
      <w:r>
        <w:t xml:space="preserve"> 10.01.2018 N 4</w:t>
      </w:r>
    </w:p>
    <w:p w:rsidR="00475A20" w:rsidRDefault="00475A20">
      <w:pPr>
        <w:pStyle w:val="ConsPlusNormal"/>
        <w:jc w:val="both"/>
      </w:pPr>
    </w:p>
    <w:p w:rsidR="00475A20" w:rsidRDefault="00475A20">
      <w:pPr>
        <w:pStyle w:val="ConsPlusTitle"/>
        <w:jc w:val="center"/>
      </w:pPr>
      <w:bookmarkStart w:id="1" w:name="P42"/>
      <w:bookmarkEnd w:id="1"/>
      <w:r>
        <w:t>ПРАВИЛА</w:t>
      </w:r>
    </w:p>
    <w:p w:rsidR="00475A20" w:rsidRDefault="00475A20">
      <w:pPr>
        <w:pStyle w:val="ConsPlusTitle"/>
        <w:jc w:val="center"/>
      </w:pPr>
      <w:r>
        <w:t>АРХИТЕКТУРНО-ХУДОЖЕСТВЕННОГО ОФОРМЛЕНИЯ ЗДАНИЙ, СТРОЕНИЙ,</w:t>
      </w:r>
    </w:p>
    <w:p w:rsidR="00475A20" w:rsidRDefault="00475A20">
      <w:pPr>
        <w:pStyle w:val="ConsPlusTitle"/>
        <w:jc w:val="center"/>
      </w:pPr>
      <w:r>
        <w:t>СООРУЖЕНИЙ, ФАСАДЫ КОТОРЫХ ОПРЕДЕЛЯЮТ АРХИТЕКТУРНЫЙ</w:t>
      </w:r>
    </w:p>
    <w:p w:rsidR="00475A20" w:rsidRDefault="00475A20">
      <w:pPr>
        <w:pStyle w:val="ConsPlusTitle"/>
        <w:jc w:val="center"/>
      </w:pPr>
      <w:r>
        <w:t>ОБЛИК СЛОЖИВШЕЙСЯ ЗАСТРОЙКИ НА ТЕРРИТОРИИ</w:t>
      </w:r>
    </w:p>
    <w:p w:rsidR="00475A20" w:rsidRDefault="00475A20">
      <w:pPr>
        <w:pStyle w:val="ConsPlusTitle"/>
        <w:jc w:val="center"/>
      </w:pPr>
      <w:r>
        <w:t>МО "ГОРОДСКОЙ ОКРУГ "ГОРОД НАРЬЯН-МАР"</w:t>
      </w:r>
    </w:p>
    <w:p w:rsidR="00475A20" w:rsidRDefault="00475A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5A2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A20" w:rsidRDefault="00475A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A20" w:rsidRDefault="00475A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5A20" w:rsidRDefault="00475A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5A20" w:rsidRDefault="00475A20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Администрации муниципального образования</w:t>
            </w:r>
          </w:p>
          <w:p w:rsidR="00475A20" w:rsidRDefault="00475A20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"Городской округ "Город Нарьян-Мар" от 29.05.2019 </w:t>
            </w:r>
            <w:hyperlink r:id="rId11">
              <w:r>
                <w:rPr>
                  <w:color w:val="0000FF"/>
                </w:rPr>
                <w:t>N 537</w:t>
              </w:r>
            </w:hyperlink>
            <w:r>
              <w:rPr>
                <w:color w:val="392C69"/>
              </w:rPr>
              <w:t>,</w:t>
            </w:r>
          </w:p>
          <w:p w:rsidR="00475A20" w:rsidRDefault="00475A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12.05.2022 </w:t>
            </w:r>
            <w:hyperlink r:id="rId12">
              <w:r>
                <w:rPr>
                  <w:color w:val="0000FF"/>
                </w:rPr>
                <w:t>N 592</w:t>
              </w:r>
            </w:hyperlink>
            <w:r>
              <w:rPr>
                <w:color w:val="392C69"/>
              </w:rPr>
              <w:t xml:space="preserve">, от 07.07.2022 </w:t>
            </w:r>
            <w:hyperlink r:id="rId13">
              <w:r>
                <w:rPr>
                  <w:color w:val="0000FF"/>
                </w:rPr>
                <w:t>N 863</w:t>
              </w:r>
            </w:hyperlink>
            <w:r>
              <w:rPr>
                <w:color w:val="392C69"/>
              </w:rPr>
              <w:t xml:space="preserve">, от 24.11.2022 </w:t>
            </w:r>
            <w:hyperlink r:id="rId14">
              <w:r>
                <w:rPr>
                  <w:color w:val="0000FF"/>
                </w:rPr>
                <w:t>N 1481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A20" w:rsidRDefault="00475A20">
            <w:pPr>
              <w:pStyle w:val="ConsPlusNormal"/>
            </w:pPr>
          </w:p>
        </w:tc>
      </w:tr>
    </w:tbl>
    <w:p w:rsidR="00475A20" w:rsidRDefault="00475A20">
      <w:pPr>
        <w:pStyle w:val="ConsPlusNormal"/>
        <w:jc w:val="both"/>
      </w:pPr>
    </w:p>
    <w:p w:rsidR="00475A20" w:rsidRDefault="00475A20">
      <w:pPr>
        <w:pStyle w:val="ConsPlusTitle"/>
        <w:jc w:val="center"/>
        <w:outlineLvl w:val="1"/>
      </w:pPr>
      <w:r>
        <w:t>1. Общие положения</w:t>
      </w:r>
    </w:p>
    <w:p w:rsidR="00475A20" w:rsidRDefault="00475A20">
      <w:pPr>
        <w:pStyle w:val="ConsPlusNormal"/>
        <w:jc w:val="both"/>
      </w:pPr>
    </w:p>
    <w:p w:rsidR="00475A20" w:rsidRDefault="00475A20">
      <w:pPr>
        <w:pStyle w:val="ConsPlusNormal"/>
        <w:ind w:firstLine="540"/>
        <w:jc w:val="both"/>
      </w:pPr>
      <w:r>
        <w:t>1.1. Правила архитектурно-художественного оформления зданий, строений, сооружений, фасады которых определяют архитектурный облик сложившейся застройки на территории МО "Городской округ "Город Нарьян-Мар" (далее - Правила), устанавливают единые для МО "Городской округ "Город Нарьян-Мар" (далее по тексту - Город) требования к размещению на внешних стенах, крышах и иных конструктивных элементах зданий информационных конструкций (далее также - информационных вывесок) и рекламных конструкций и контролю за соблюдением этих требований.</w:t>
      </w:r>
    </w:p>
    <w:p w:rsidR="00475A20" w:rsidRDefault="00475A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24.11.2022 N 1481)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 xml:space="preserve">1.2. Правила разработаны в соответствии с </w:t>
      </w:r>
      <w:hyperlink r:id="rId16">
        <w:r>
          <w:rPr>
            <w:color w:val="0000FF"/>
          </w:rPr>
          <w:t>Уставом</w:t>
        </w:r>
      </w:hyperlink>
      <w:r>
        <w:t xml:space="preserve"> МО "Городской округ "Город Нарьян-Мар", Градостроительным </w:t>
      </w:r>
      <w:hyperlink r:id="rId17">
        <w:r>
          <w:rPr>
            <w:color w:val="0000FF"/>
          </w:rPr>
          <w:t>кодексом</w:t>
        </w:r>
      </w:hyperlink>
      <w:r>
        <w:t xml:space="preserve"> Российской Федерации, Жилищным </w:t>
      </w:r>
      <w:hyperlink r:id="rId18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13.03.2006 N 38-ФЗ "О рекламе" (далее - Федеральный закон "О рекламе"), </w:t>
      </w:r>
      <w:hyperlink r:id="rId20">
        <w:r>
          <w:rPr>
            <w:color w:val="0000FF"/>
          </w:rPr>
          <w:t>Правилами</w:t>
        </w:r>
      </w:hyperlink>
      <w:r>
        <w:t xml:space="preserve"> и нормами по благоустройству территории и содержанию объектов, расположенных на территории МО "Городской округ "Город Нарьян-Мар", утвержденными решением Совета городского округа "Город Нарьян-Мар" от 01.06.2015 N 109-р, иными нормативными правовыми актами.</w:t>
      </w:r>
    </w:p>
    <w:p w:rsidR="00475A20" w:rsidRDefault="00475A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12.05.2022 N 592)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1.3. Соблюдение Правил обязательно для всех лиц, принимающих участие в деятельности по установке и (или) эксплуатации рекламных и информационных конструкций на зданиях, строениях, сооружениях, фасады которых определяют архитектурный облик сложившейся застройки на территории Города (далее - здания).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1.4. Установка рекламных и информационных конструкций на зданиях и их эксплуатация осуществляются в соответствии с Правилами.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1.5. Установка и эксплуатация рекламных конструкций допускаются при наличии разрешения на установку и эксплуатацию рекламной конструкции, выдаваемого в порядке, установленном законодательством Российской Федерации.</w:t>
      </w:r>
    </w:p>
    <w:p w:rsidR="00475A20" w:rsidRDefault="00475A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12.05.2022 N 592)</w:t>
      </w:r>
    </w:p>
    <w:p w:rsidR="00475A20" w:rsidRDefault="00475A20">
      <w:pPr>
        <w:pStyle w:val="ConsPlusNormal"/>
        <w:jc w:val="both"/>
      </w:pPr>
    </w:p>
    <w:p w:rsidR="00475A20" w:rsidRDefault="00475A20">
      <w:pPr>
        <w:pStyle w:val="ConsPlusTitle"/>
        <w:jc w:val="center"/>
        <w:outlineLvl w:val="1"/>
      </w:pPr>
      <w:r>
        <w:t>2. Основные подходы к архитектурно-художественному</w:t>
      </w:r>
    </w:p>
    <w:p w:rsidR="00475A20" w:rsidRDefault="00475A20">
      <w:pPr>
        <w:pStyle w:val="ConsPlusTitle"/>
        <w:jc w:val="center"/>
      </w:pPr>
      <w:proofErr w:type="gramStart"/>
      <w:r>
        <w:t>оформлению</w:t>
      </w:r>
      <w:proofErr w:type="gramEnd"/>
      <w:r>
        <w:t xml:space="preserve"> Города</w:t>
      </w:r>
    </w:p>
    <w:p w:rsidR="00475A20" w:rsidRDefault="00475A20">
      <w:pPr>
        <w:pStyle w:val="ConsPlusNormal"/>
        <w:jc w:val="both"/>
      </w:pPr>
    </w:p>
    <w:p w:rsidR="00475A20" w:rsidRDefault="00475A20">
      <w:pPr>
        <w:pStyle w:val="ConsPlusNormal"/>
        <w:ind w:firstLine="540"/>
        <w:jc w:val="both"/>
      </w:pPr>
      <w:r>
        <w:t xml:space="preserve">2.1. Архитектурно-художественное оформление Города должно развиваться в едином стиле, комплексно и структурировано, по формуле "город - улица - здание - деталь". Каждый элемент оформления - единичная вывеска или общее оформление фасада здания, его </w:t>
      </w:r>
      <w:proofErr w:type="spellStart"/>
      <w:r>
        <w:t>колористика</w:t>
      </w:r>
      <w:proofErr w:type="spellEnd"/>
      <w:r>
        <w:t>, освещение - играют важную роль в завершенности и цельности всего облика города.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 xml:space="preserve">2.2. Изменения фасадов зданий, в том числе устройство и/или изменение рекламных и информационных конструкций на внешних стенах, крышах и иных конструктивных элементах </w:t>
      </w:r>
      <w:r>
        <w:lastRenderedPageBreak/>
        <w:t>зданий, производится исключительно по согласованию с уполномоченным органом администрации Города, если иное не предусмотрено настоящими Правилами.</w:t>
      </w:r>
    </w:p>
    <w:p w:rsidR="00475A20" w:rsidRDefault="00475A20">
      <w:pPr>
        <w:pStyle w:val="ConsPlusNormal"/>
        <w:jc w:val="both"/>
      </w:pPr>
    </w:p>
    <w:p w:rsidR="00475A20" w:rsidRDefault="00475A20">
      <w:pPr>
        <w:pStyle w:val="ConsPlusTitle"/>
        <w:jc w:val="center"/>
        <w:outlineLvl w:val="1"/>
      </w:pPr>
      <w:r>
        <w:t>3. Информационные конструкции</w:t>
      </w:r>
    </w:p>
    <w:p w:rsidR="00475A20" w:rsidRDefault="00475A20">
      <w:pPr>
        <w:pStyle w:val="ConsPlusNormal"/>
        <w:jc w:val="both"/>
      </w:pPr>
    </w:p>
    <w:p w:rsidR="00475A20" w:rsidRDefault="00475A20">
      <w:pPr>
        <w:pStyle w:val="ConsPlusNormal"/>
        <w:ind w:firstLine="540"/>
        <w:jc w:val="both"/>
      </w:pPr>
      <w:bookmarkStart w:id="2" w:name="P71"/>
      <w:bookmarkEnd w:id="2"/>
      <w:r>
        <w:t>3.1. Информационные конструкции, не содержащие сведений рекламного характера, монтируемые и располагаемые на внешних стенах, крышах и иных конструктивных элементах зданий без получения отдельных согласований и разрешений: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3.1.1. Конструкция, содержащая информацию ориентирования в городской среде, включающая в себя обозначение наименования улицы и номерного знака здания, размещаемая соответствующими городскими службами.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3.1.2. Конструкция, содержащая информацию о проведении строительных, дорожных, аварийных работ, размещаемая в целях безопасности и информирования населения.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3.1.3. Надписи и обозначения, содержащие информацию о внутригородских объектах, мемориальные доски. Особенности размещения таких надписей, обозначений и мемориальных досок регулируются муниципальными правовыми актами.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3.1.4. Праздничное некоммерческое (без использования наименований организаций и их логотипов) оформление здания - различного рода декоративные элементы (мягкое стяговое оформление, флаги, световые установки, перетяжки, настенные панно, гирлянды и другие), производимое согласно концептуальным решениям, планам и схемам, утвержденным правовыми актами органов власти Ненецкого автономного округа, Города, комиссиями, оргкомитетами и иными уполномоченными органами.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3.1.5. Учрежденческая доска (с информацией о полном зарегистрированном наименовании организации и ее ведомственной принадлежности и режиме работы), размещаемая при входе в организацию, площадью не более 1 кв. м.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3.1.6. Отдельно стоящие объемные буквы и знаки без подложки высотой не более 15 см, установленные на уровне глаз, общей площадью информационного поля не более 1 кв. м.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3.1.7. Информационные конструкции внутри помещения, установленные на расстоянии не менее полуметра от плоскости витрины (окна).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3.2. Информационные конструкции, не содержащие сведений рекламного характера, монтируемые и располагаемые на внешних стенах, крышах и иных конструктивных элементах зданий без получения разрешения, подлежащие согласованию с уполномоченным органом администрации Города: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 xml:space="preserve">3.2.1. Информационная конструкция (вывеска) хозяйствующего субъекта площадью не более 2 кв. м, содержащая информацию согласно </w:t>
      </w:r>
      <w:hyperlink r:id="rId23">
        <w:r>
          <w:rPr>
            <w:color w:val="0000FF"/>
          </w:rPr>
          <w:t>статье 9</w:t>
        </w:r>
      </w:hyperlink>
      <w:r>
        <w:t xml:space="preserve"> Федерального закона "О защите прав потребителей" (фирменное наименование (наименование) организации, место ее нахождения (адрес), режим ее работы; информация о государственной регистрации индивидуального предпринимателя и наименовании зарегистрировавшего его органа), если имеется - с изображением их товарных знаков или знаков обслуживания, зарегистрированных в порядке, установленном законодательством, либо коммерческого обозначения, если такое обозначение обладает достаточными различительными признаками и его употребление правообладателем для индивидуализации своего предприятия является известным в пределах определенной территории, располагаемая у входа в помещение, занимаемое хозяйствующим субъектом.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3.2.2. Информационная конструкция хозяйствующего субъекта площадью не более 5 кв. м, располагающаяся на фасаде здания в пределах помещений, занимаемых хозяйствующим субъектом.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3.2.3. Информационная конструкция хозяйствующего субъекта, содержащая информацию о его фирменном наименовании (наименовании), логотип (товарный знак, коммерческое обозначение и т.п.) площадью не более 10 кв. м, располагающаяся на крыше здания, единственным собственником которого является хозяйствующий субъект, установивший вывеску.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 xml:space="preserve">3.2.4. Информационные конструкции, установленные на внешних стенах, крышах и иных конструктивных элементах зданий торговых комплексов, в соответствии с разработанной </w:t>
      </w:r>
      <w:r>
        <w:lastRenderedPageBreak/>
        <w:t>собственником здания архитектурно-художественной концепцией, определяющей размещение и конструкцию вывесок.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3.2.5. Информационные конструкции для оформления витрин и/или окон.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3.3. Разрешенные к установке виды информационных конструкций: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 xml:space="preserve">3.3.1. Вывески из отдельных букв и знаков. Допустимо изготовление конструкции на плоской подложке или крепление непосредственно на фасад. Плоские буквы и знаки должны крепиться на некотором расстоянии от плоскости фасада/подложки, чтобы каждая буква или знак отбрасывали собственную тень. Объемные буквы и знаки могут крепиться на некотором расстоянии от плоскости фасада/подложки или вплотную к плоскости. Допускается использовать буквы и знаки, вырезанные в подложке. Может быть использована внешняя, внутренняя и </w:t>
      </w:r>
      <w:proofErr w:type="spellStart"/>
      <w:r>
        <w:t>контражурная</w:t>
      </w:r>
      <w:proofErr w:type="spellEnd"/>
      <w:r>
        <w:t xml:space="preserve"> подсветка. Подложка может быть любого темного цвета или в цвет здания. Если она изготовлена из металла, натурального камня, дерева или стекла, то допускается цвет неокрашенного материала. Яркие цвета подложек недопустимы.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3.3.2. Световые короба (</w:t>
      </w:r>
      <w:proofErr w:type="spellStart"/>
      <w:r>
        <w:t>лайтбоксы</w:t>
      </w:r>
      <w:proofErr w:type="spellEnd"/>
      <w:r>
        <w:t xml:space="preserve">). В конструкции используется плоская подложка, излучающая свет. Буквы и знаки на </w:t>
      </w:r>
      <w:proofErr w:type="spellStart"/>
      <w:r>
        <w:t>лайтбоксах</w:t>
      </w:r>
      <w:proofErr w:type="spellEnd"/>
      <w:r>
        <w:t xml:space="preserve"> могут быть объемными, прорубными или изготовлены методом аппликации.</w:t>
      </w:r>
    </w:p>
    <w:p w:rsidR="00475A20" w:rsidRDefault="00475A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24.11.2022 N 1481)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3.3.3. Панели-кронштейны. Информационные конструкции, установленные поперек тротуара, перпендикулярно плоскости фасада. Вид крепления определяется архитектурой здания (Приложение 1, рисунок 5). Панели-кронштейны могут содержать только логотип и род деятельности компании (аптека, парикмахерская, нотариус) без рекламной и/или контактной информации. Панель-кронштейн может выполнять функцию указателя, когда не висит непосредственно у входа в заведение. Допускается использование внутренней подсветки. Фон должен быть однородным, неярким.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3.3.4. Таблички. К табличкам относятся конструкции с плоской подложкой, расположенные на уровне глаз: вывески заведений и организаций, учрежденческие доски, меню ресторанов и кафе и т.п. Если несколько организаций расположены в одном подъезде, рекомендуется устанавливать общий указатель, на котором будут размещены логотипы и названия организаций с указанием этажа и номера офиса.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3.3.5. Отдельные буквы и знаки на витринах и окнах. Буквы и знаки могут быть объемными или изготовлены методом аппликации. Аппликация пленкой в окнах/витринах занимаемого помещения должна быть выполнена из отдельных букв и элементов, с внутренней стороны, и не должна превышать 30% заполнения оконного/витринного стекла. Допускается внутренняя или внешняя подсветка витрины/окна. Сплошное оклеивание или перекрытие витрины/окна пленкой или иной конструкцией категорически запрещается.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3.3.6. Съемные вывески на гибком материале. К этому виду информационных конструкций относятся флаги и штандарты. На них можно размещать только логотип и профиль деятельности компании. Фон должен быть однородным.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3.3.7. Крышные установки. Изготавливаются в виде объемных букв и знаков без подложки на высоте не более 1 метра от плоскости крыши и не менее 1 метра в глубину, не превышающих в высоту 10% высоты здания.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 xml:space="preserve">3.4. Не допускается использование в качестве информационных конструкций баннеров и </w:t>
      </w:r>
      <w:proofErr w:type="spellStart"/>
      <w:r>
        <w:t>билбордов</w:t>
      </w:r>
      <w:proofErr w:type="spellEnd"/>
      <w:r>
        <w:t>, а также вывесок с вертикальным расположением на ней знаков и букв.</w:t>
      </w:r>
    </w:p>
    <w:p w:rsidR="00475A20" w:rsidRDefault="00475A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24.11.2022 N 1481)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3.5. Размещение иных видов информационных конструкций, кроме предусмотренных настоящими Правилами, не допускается.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 xml:space="preserve">3.6. В случае самовольной установки информационной конструкции, не являющейся рекламной конструкцией и не предусмотренной </w:t>
      </w:r>
      <w:hyperlink w:anchor="P71">
        <w:r>
          <w:rPr>
            <w:color w:val="0000FF"/>
          </w:rPr>
          <w:t>пунктом 3.1</w:t>
        </w:r>
      </w:hyperlink>
      <w:r>
        <w:t xml:space="preserve"> настоящих Правил, указанная информационная конструкция подлежит демонтажу на основании предписания уполномоченного органа администрации Города.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lastRenderedPageBreak/>
        <w:t>3.7. Основные требования и правила размещения информационных конструкций: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3.7.1. На жилых многоквартирных домах информационные вывески располагаются между первым и вторым этажами над входом либо окнами занимаемого организацией помещения. В редких случаях допустимо размещение вывески выше, к примеру, на нежилых домах и торговых комплексах, в основном имеющих концепцию размещения рекламы, разрабатываемую администрацией совместно с арендаторами.</w:t>
      </w:r>
    </w:p>
    <w:p w:rsidR="00475A20" w:rsidRDefault="00475A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5A2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A20" w:rsidRDefault="00475A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A20" w:rsidRDefault="00475A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5A20" w:rsidRDefault="00475A2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75A20" w:rsidRDefault="00475A20">
            <w:pPr>
              <w:pStyle w:val="ConsPlusNormal"/>
              <w:jc w:val="both"/>
            </w:pPr>
            <w:r>
              <w:rPr>
                <w:color w:val="392C69"/>
              </w:rPr>
              <w:t>Приложение 1 не приводится. С ним можно ознакомиться через представителя Регионального информационного центра.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A20" w:rsidRDefault="00475A20">
            <w:pPr>
              <w:pStyle w:val="ConsPlusNormal"/>
            </w:pPr>
          </w:p>
        </w:tc>
      </w:tr>
    </w:tbl>
    <w:p w:rsidR="00475A20" w:rsidRDefault="00475A20">
      <w:pPr>
        <w:pStyle w:val="ConsPlusNormal"/>
        <w:spacing w:before="260"/>
        <w:ind w:firstLine="540"/>
        <w:jc w:val="both"/>
      </w:pPr>
      <w:r>
        <w:t>3.7.2. Габариты конструкции необходимо центровать по горизонтали по архитектурным линиям фасада, оконным либо дверным проемам (Приложение N 1, рисунок 1).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3.7.3. При размещении информационной конструкции должна быть соблюдена единая ось с соседними конструкциями (Приложение N 1, рисунок 2).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3.7.4. Максимальная высота отдельных букв и знаков при их креплении на фасад либо максимальная высота плоской подложки не должна превышать 60 см. Но при этом нужно понимать, что данные значения допустимы не на всех фасадах и могут быть уменьшены в зависимости от архитектуры и размеров простенка. Глубина букв/подложки должна быть пропорциональна высоте и составлять примерно 1/5, то есть при высоте буквы 35 см рекомендуемая глубина 7 см.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3.7.5. При выборе цвета следует отдавать предпочтение нейтральным цветам, а не "кричащим" и ярким. Если цвета определены фирменным стилем и не гармонируют с цветом фасада, выбираются монохромные варианты написания и используются бронзовый, золотой, серый и белый цвета.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3.7.6. Запрещается размещение вывесок над арками, на эркерах, пилястрах, колоннах, балконах, лоджиях, воротах, оградах и архитектурных декорах фасада. Также недопустимо перекрывать окна, дорожные знаки, мемориальные доски и знаки адресной системы.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 xml:space="preserve">3.7.7. На фасадах зданий, выходящих на улицы Смидовича, имени </w:t>
      </w:r>
      <w:proofErr w:type="spellStart"/>
      <w:r>
        <w:t>В.И.Ленина</w:t>
      </w:r>
      <w:proofErr w:type="spellEnd"/>
      <w:r>
        <w:t xml:space="preserve">, имени </w:t>
      </w:r>
      <w:proofErr w:type="spellStart"/>
      <w:r>
        <w:t>И.П.Выучейского</w:t>
      </w:r>
      <w:proofErr w:type="spellEnd"/>
      <w:r>
        <w:t>, Юбилейная, имени 60-летия Октября, Октябрьская, Первомайская, Полярная, Рабочая, использование подложки допускается в крайних случаях и при условии, что она должна быть либо прозрачной, либо в цвет фасада, либо сочетаться с элементами отделки фасада и/или крыши.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3.7.8. Относ при размещении вывески от стены должен быть не более 30 см (Приложение N 1, рисунок 3).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3.7.9. Информация должна быть размещена в одну строку, в редких случаях допускается размещение в две строки, если данное решение является единственно возможным.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3.7.10. Текст информации должен обязательно содержать профиль деятельности либо название организации на русском языке и при этом быть лаконичным и понятным.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3.7.11. Гарнитура шрифта подбирается в соответствии с архитектурным стилем здания.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3.7.12. Информационная конструкция должна быть прочной, устойчивой по отношению к порывам ветра и механическому воздействию с учетом климата. Материалы должны соответствовать стандартам качества и обеспечивать длительный срок безопасности и сохранения внешнего вида.</w:t>
      </w:r>
    </w:p>
    <w:p w:rsidR="00475A20" w:rsidRDefault="00475A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12.05.2022 N 592)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3.7.13. Отдельные объемные буквы и знаки крепятся на единой раме, выкрашенной в цвет фасада.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3.7.14. Подсветка световых конструкций должна быть внутренней, нельзя использовать открытые светодиоды и стробоскопы.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 xml:space="preserve">3.7.15. Панели-кронштейны должны располагаться не ниже 2,5 метра от земли, не дальше 1 </w:t>
      </w:r>
      <w:r>
        <w:lastRenderedPageBreak/>
        <w:t>метра от фасада у арок, на углах зданий либо в местах членения фасада. При этом если есть место для фасадной вывески, размещение панели-кронштейна не допускается.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3.7.16. Блочные панели-кронштейны для нескольких организаций выполняются в едином стиле и могут содержать в себе профиль деятельности, логотип и адрес. Фон информационного поля преимущественно белый либо бежевый, цвет надписи - черный, темно-зеленый, темно-синий. Типовые блочные панели-кронштейны имеют фиксированные размеры (Приложение N 1, рисунок 4).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3.7.17. Оформление витрин должно происходить комплексно, в едином стиле и должно обеспечивать ощущение пространства внутри здания.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3.7.18. Фасады с особенной архитектурной отделкой (козырьки, выступы, пилястры и другие элементы отделки, расположенные между первым и вторым этажами) не позволяют размещение вывесок на стене здания. В таких случаях возможно размещать информацию на козырьках либо маркизах, при этом данные дополнительные элементы должны соответствовать требованиям настоящих Правил.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3.7.19. Штандарты размещаются на фасаде между витринами, оконными и дверными проемами. Вдоль одного фасада штандарты должны быть одной высоты и ширины (один размер вылета от стены здания).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3.8. Согласие собственников на размещение информационных конструкций.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3.8.1. Если информационная конструкция будет размещаться на объекте общего имущества собственников помещений в многоквартирном жилом доме, необходимо получение согласия собственников помещений на ее установку. Документом, подтверждающим согласие этих собственников, является протокол общего собрания собственников помещений в многоквартирном доме.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 xml:space="preserve">3.8.2. К общему имуществу относятся помещения, не являющиеся частями квартир и предназначенные для обслуживания более одного помещения в МКД. Состав общего имущества определен в </w:t>
      </w:r>
      <w:hyperlink r:id="rId27">
        <w:r>
          <w:rPr>
            <w:color w:val="0000FF"/>
          </w:rPr>
          <w:t>п. 1 ст. 36</w:t>
        </w:r>
      </w:hyperlink>
      <w:r>
        <w:t xml:space="preserve"> ЖК РФ и </w:t>
      </w:r>
      <w:hyperlink r:id="rId28">
        <w:r>
          <w:rPr>
            <w:color w:val="0000FF"/>
          </w:rPr>
          <w:t>Правилах</w:t>
        </w:r>
      </w:hyperlink>
      <w:r>
        <w:t xml:space="preserve"> содержания общего имущества в многоквартирном доме, утвержденных постановлением Правительства РФ от 13.08.2006 N 491. К объектам общего имущества относятся в том числе фасад, крыша и подъезды дома. Не является общим имуществом отдельный вход в помещения организаций и учреждений, который предназначен только для их обслуживания.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3.9. Для согласования информационной конструкции, не содержащей сведений рекламного характера, заявителем представляются следующие документы (сведения):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 xml:space="preserve">1) </w:t>
      </w:r>
      <w:hyperlink w:anchor="P224">
        <w:r>
          <w:rPr>
            <w:color w:val="0000FF"/>
          </w:rPr>
          <w:t>заявление</w:t>
        </w:r>
      </w:hyperlink>
      <w:r>
        <w:t xml:space="preserve"> о согласовании установки информационной вывески, дизайн-проекта размещения вывески в письменной форме согласно Приложению 2 к Правилам;</w:t>
      </w:r>
    </w:p>
    <w:p w:rsidR="00475A20" w:rsidRDefault="00475A20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1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24.11.2022 N 1481)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2) фото фасада здания (склейка фото), включающее в себя имеющиеся на фасаде здания информационные конструкции, с отображением места размещения информационной конструкции, подлежащей согласованию;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3) эскиз информационной конструкции, не содержащей сведений рекламного характера, с привязкой к месту ее установки (фотомонтаж);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4) копия документа, подтверждающего право размещения информационной конструкции на фасаде здания по указанному адресу (свидетельство о праве собственности, договор аренды и т.д.);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5) технические характеристики информационной конструкции (геометрические размеры, материалы, способ нанесения изображения, подсветка, схема крепления и подключения, иные параметры).</w:t>
      </w:r>
    </w:p>
    <w:p w:rsidR="00475A20" w:rsidRDefault="00475A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муниципального образования "Городской округ "Город Нарьян-Мар" от 12.05.2022 </w:t>
      </w:r>
      <w:hyperlink r:id="rId30">
        <w:r>
          <w:rPr>
            <w:color w:val="0000FF"/>
          </w:rPr>
          <w:t>N 592</w:t>
        </w:r>
      </w:hyperlink>
      <w:r>
        <w:t xml:space="preserve">, от 24.11.2022 </w:t>
      </w:r>
      <w:hyperlink r:id="rId31">
        <w:r>
          <w:rPr>
            <w:color w:val="0000FF"/>
          </w:rPr>
          <w:t>N 1481</w:t>
        </w:r>
      </w:hyperlink>
      <w:r>
        <w:t>)</w:t>
      </w:r>
    </w:p>
    <w:p w:rsidR="00475A20" w:rsidRDefault="00475A2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3.9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"Город Нарьян-Мар" от 29.05.2019 N 537)</w:t>
      </w:r>
    </w:p>
    <w:p w:rsidR="00475A20" w:rsidRDefault="00475A20">
      <w:pPr>
        <w:pStyle w:val="ConsPlusNormal"/>
        <w:jc w:val="both"/>
      </w:pPr>
    </w:p>
    <w:p w:rsidR="00475A20" w:rsidRDefault="00475A20">
      <w:pPr>
        <w:pStyle w:val="ConsPlusTitle"/>
        <w:jc w:val="center"/>
        <w:outlineLvl w:val="1"/>
      </w:pPr>
      <w:r>
        <w:t>4. Рекламные конструкции</w:t>
      </w:r>
    </w:p>
    <w:p w:rsidR="00475A20" w:rsidRDefault="00475A20">
      <w:pPr>
        <w:pStyle w:val="ConsPlusNormal"/>
        <w:jc w:val="center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муниципального</w:t>
      </w:r>
    </w:p>
    <w:p w:rsidR="00475A20" w:rsidRDefault="00475A20">
      <w:pPr>
        <w:pStyle w:val="ConsPlusNormal"/>
        <w:jc w:val="center"/>
      </w:pPr>
      <w:proofErr w:type="gramStart"/>
      <w:r>
        <w:t>образования</w:t>
      </w:r>
      <w:proofErr w:type="gramEnd"/>
      <w:r>
        <w:t xml:space="preserve"> "Городской округ "Город Нарьян-Мар"</w:t>
      </w:r>
    </w:p>
    <w:p w:rsidR="00475A20" w:rsidRDefault="00475A20">
      <w:pPr>
        <w:pStyle w:val="ConsPlusNormal"/>
        <w:jc w:val="center"/>
      </w:pPr>
      <w:proofErr w:type="gramStart"/>
      <w:r>
        <w:t>от</w:t>
      </w:r>
      <w:proofErr w:type="gramEnd"/>
      <w:r>
        <w:t xml:space="preserve"> 12.05.2022 N 592)</w:t>
      </w:r>
    </w:p>
    <w:p w:rsidR="00475A20" w:rsidRDefault="00475A20">
      <w:pPr>
        <w:pStyle w:val="ConsPlusNormal"/>
        <w:jc w:val="both"/>
      </w:pPr>
    </w:p>
    <w:p w:rsidR="00475A20" w:rsidRDefault="00475A20">
      <w:pPr>
        <w:pStyle w:val="ConsPlusNormal"/>
        <w:ind w:firstLine="540"/>
        <w:jc w:val="both"/>
      </w:pPr>
      <w:r>
        <w:t>4.1. Установка и эксплуатация рекламных конструкций допускается только после получения разрешения.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 xml:space="preserve">4.1.1. Разрешение на установку и эксплуатацию рекламной конструкции выдается в соответствии с Административным </w:t>
      </w:r>
      <w:hyperlink r:id="rId34">
        <w:r>
          <w:rPr>
            <w:color w:val="0000FF"/>
          </w:rPr>
          <w:t>регламентом</w:t>
        </w:r>
      </w:hyperlink>
      <w:r>
        <w:t xml:space="preserve"> по предоставлению муниципальной услуги "Выдача разрешений на установку и эксплуатацию рекламных конструкций", утвержденным постановлением Администрации МО "Городской округ "Город Нарьян-Мар" от 16.04.2018 N 246.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 xml:space="preserve">4.1.2. Документом, определяющим места размещения рекламных конструкций на зданиях или ином недвижимом имуществе, находящихся в собственности Ненецкого автономного округа или собственности Города, а также типы и виды рекламных конструкций, установка которых допускается на данных местах, является </w:t>
      </w:r>
      <w:hyperlink r:id="rId35">
        <w:r>
          <w:rPr>
            <w:color w:val="0000FF"/>
          </w:rPr>
          <w:t>Схема</w:t>
        </w:r>
      </w:hyperlink>
      <w:r>
        <w:t xml:space="preserve"> размещения рекламных конструкций на территории муниципального образования "Городской округ "Город Нарьян-Мар", утвержденная постановлением Администрации МО "Городской округ "Город Нарьян-Мар" от 16.05.2018 N 333.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4.2. Разрешенные к установке и эксплуатации виды настенных рекламных конструкций: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1) баннер. Баннер является наименее предпочтительной конструкцией в городской среде. Изготавливается из специальной ткани, устойчивой к изменениям погодных условий;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2) световой короб (</w:t>
      </w:r>
      <w:proofErr w:type="spellStart"/>
      <w:r>
        <w:t>лайтбокс</w:t>
      </w:r>
      <w:proofErr w:type="spellEnd"/>
      <w:r>
        <w:t>). В рекламной конструкции используется плоская подложка, излучающая свет. Площадь рекламной конструкции в городской среде - не более 10 кв. м;</w:t>
      </w:r>
    </w:p>
    <w:p w:rsidR="00475A20" w:rsidRDefault="00475A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07.07.2022 N 863)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3) видеоэкран. Представляет собой электронный экран обычно больших размеров, в котором в качестве источника света используются лампы либо полупроводниковые светодиоды и отсутствует звуковое сопровождение;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 xml:space="preserve">4) </w:t>
      </w:r>
      <w:proofErr w:type="spellStart"/>
      <w:r>
        <w:t>гобо</w:t>
      </w:r>
      <w:proofErr w:type="spellEnd"/>
      <w:r>
        <w:t>-проектор (проекционная рекламная установка). Представляет собой оборудование, позволяющее за счет излучения светодиодов, ламп, иных источников света или светоотражающих элементов проецировать рекламу на фасады и крыши зданий, на асфальт и тротуары, на витрины и иные поверхности. Яркость проекционного оборудования должна быть не менее 4000 люменов, звуковое сопровождение не допускается;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5) "Бегущая строка". Представляет собой электронное устройство (табло), предназначенное для отображения большого объема текстовой и графической информации, которая "бежит" горизонтально, двигаясь справа налево;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6) брандмауэр (брандмауэрное панно, щит настенный). Состоит из элементов крепления, несущего каркаса, закрепленного на глухой фасадной стене здания, не имеющей оконных проемов, витрин, архитектурных деталей, элементов декоративного оформления, к которому крепится информационное поле (далее - глухой торец здания).</w:t>
      </w:r>
    </w:p>
    <w:p w:rsidR="00475A20" w:rsidRDefault="00475A20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6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"Город Нарьян-Мар" от 07.07.2022 N 863)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4.3. Основные требования и правила размещения настенных рекламных конструкций: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4.3.1. На одном фасаде здания запрещено размещение более трех рекламных конструкций, на глухом торце здания допускается размещение рекламных конструкций общим количеством не более четырех.</w:t>
      </w:r>
    </w:p>
    <w:p w:rsidR="00475A20" w:rsidRDefault="00475A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07.07.2022 N 863)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4.3.2. При размещении рекламной конструкции на фасаде здания необходимо соблюдать следующие отступы. Расстояние от границ фасада здания - не менее 600 мм. Расстояние между соседними рекламными конструкциями - не менее 400 мм. Отступ от окон, дверей и архитектурных элементов здания - не менее 200 мм. Общая площадь, занимаемая рекламными конструкциями (включая вывески), не должна превышать 25 процентов общей площади фасада.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 xml:space="preserve">4.3.3. Расстояние между соседними рекламными конструкциями, расположенными на глухом </w:t>
      </w:r>
      <w:r>
        <w:lastRenderedPageBreak/>
        <w:t>торце здания, - не менее 400 мм, отступ от границ торца здания - не менее 600 мм. При этом рекламная конструкция должна располагаться на отметке не ниже уровня подоконника окна второго этажа.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4.3.4. При установке рекламных конструкций не допускается повреждение фасада здания и глухого торца здания, их отделки, элементов оформления.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4.3.5. Устанавливаемая рекламная конструкция должна соответствовать по размерным параметрам, оформлению и цветовой гамме ранее размещенным конструкциям.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4.3.6. Не допускается перекрытие элементов фасадного декора: рельеф или карниз, колонна, эркер и пилястр.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 xml:space="preserve">4.3.7. Запрещается перекрывать рекламными конструкциями окна и </w:t>
      </w:r>
      <w:proofErr w:type="spellStart"/>
      <w:r>
        <w:t>светопрозрачные</w:t>
      </w:r>
      <w:proofErr w:type="spellEnd"/>
      <w:r>
        <w:t xml:space="preserve"> конструкции зданий.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4.3.8. Габариты рекламных конструкций необходимо центровать по горизонтали по архитектурным линиям фасада здания, глухого торца здания, должна быть соблюдена единая ось с соседними конструкциями.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4.3.9. В темное время суток рекламная конструкция должна иметь подсветку. Подсветка должна иметь немерцающий, приглушенный свет, не создавать прямых направленных лучей в окна жилых помещений. Отсутствие подсветки допускается в случае отсутствия технической возможности для ее обустройства.</w:t>
      </w:r>
    </w:p>
    <w:p w:rsidR="00475A20" w:rsidRDefault="00475A20">
      <w:pPr>
        <w:pStyle w:val="ConsPlusNormal"/>
        <w:spacing w:before="200"/>
        <w:ind w:firstLine="540"/>
        <w:jc w:val="both"/>
      </w:pPr>
      <w:bookmarkStart w:id="3" w:name="P162"/>
      <w:bookmarkEnd w:id="3"/>
      <w:r>
        <w:t>4.3.10. Рекламная конструкция должна иметь маркировку с указанием владельца, номера его телефона, номера и даты разрешения на ее установку. Размер текста должен позволять его прочтение с расстояния 5 метров от рекламной конструкции.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4.3.11. Размещение баннеров допускается только на торговых и офисных центрах, культурно-зрелищных, спортивных учреждениях, многоквартирных домах.</w:t>
      </w:r>
    </w:p>
    <w:p w:rsidR="00475A20" w:rsidRDefault="00475A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муниципального образования "Городской округ "Город Нарьян-Мар" от 07.07.2022 </w:t>
      </w:r>
      <w:hyperlink r:id="rId39">
        <w:r>
          <w:rPr>
            <w:color w:val="0000FF"/>
          </w:rPr>
          <w:t>N 863</w:t>
        </w:r>
      </w:hyperlink>
      <w:r>
        <w:t xml:space="preserve">, от 24.11.2022 </w:t>
      </w:r>
      <w:hyperlink r:id="rId40">
        <w:r>
          <w:rPr>
            <w:color w:val="0000FF"/>
          </w:rPr>
          <w:t>N 1481</w:t>
        </w:r>
      </w:hyperlink>
      <w:r>
        <w:t>)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4.3.12. Запрещается крепление баннеров непосредственно к фасаду здания без установки рекламной конструкции.</w:t>
      </w:r>
    </w:p>
    <w:p w:rsidR="00475A20" w:rsidRDefault="00475A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24.11.2022 N 1481)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4.3.13. Рекламная конструкция, предназначенная для крепления баннера, должна быть окрашена в цвет фасада.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4.3.14. Баннер не должен занимать площадь более 25 процентов от площади фасада здания.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4.3.15. Размер баннера или иного носителя должен строго совпадать с размером рекламного поля конструкции.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4.3.16. Размещение видеоэкранов возможно только на зданиях торговых и офисных центров, культурно-зрелищных и спортивных учреждений в специально отведенных местах, при условии обеспечения безопасности оборудования для пешеходов и автомобилистов.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 xml:space="preserve">4.3.17. Вид допустимой к размещению на рекламных конструкциях информации должен соответствовать Федеральному </w:t>
      </w:r>
      <w:hyperlink r:id="rId42">
        <w:r>
          <w:rPr>
            <w:color w:val="0000FF"/>
          </w:rPr>
          <w:t>закону</w:t>
        </w:r>
      </w:hyperlink>
      <w:r>
        <w:t xml:space="preserve"> "О рекламе".</w:t>
      </w:r>
    </w:p>
    <w:p w:rsidR="00475A20" w:rsidRDefault="00475A20">
      <w:pPr>
        <w:pStyle w:val="ConsPlusNormal"/>
        <w:jc w:val="both"/>
      </w:pPr>
    </w:p>
    <w:p w:rsidR="00475A20" w:rsidRDefault="00475A20">
      <w:pPr>
        <w:pStyle w:val="ConsPlusTitle"/>
        <w:jc w:val="center"/>
        <w:outlineLvl w:val="1"/>
      </w:pPr>
      <w:r>
        <w:t>5. Праздничное оформление</w:t>
      </w:r>
    </w:p>
    <w:p w:rsidR="00475A20" w:rsidRDefault="00475A20">
      <w:pPr>
        <w:pStyle w:val="ConsPlusNormal"/>
        <w:jc w:val="both"/>
      </w:pPr>
    </w:p>
    <w:p w:rsidR="00475A20" w:rsidRDefault="00475A20">
      <w:pPr>
        <w:pStyle w:val="ConsPlusNormal"/>
        <w:ind w:firstLine="540"/>
        <w:jc w:val="both"/>
      </w:pPr>
      <w:r>
        <w:t>5.1. Праздничное оформление зданий производится их владельцами либо уполномоченными организациями в соответствии с концептуальными решениями, планами и схемами, утвержденными правовыми актами органов власти Ненецкого автономного округа, Города, комиссиями, оргкомитетами и иными уполномоченными органами.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5.2. При изготовлении и установке элементов праздничного оформления не допускается снятие, повреждение и ухудшение видимости установленных на здании информационных конструкций.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lastRenderedPageBreak/>
        <w:t xml:space="preserve">5.3. Элементом праздничного оформления могут быть рекламные конструкции, установленные на здании при размещении праздничных баннеров или иных носителей в соответствии со </w:t>
      </w:r>
      <w:hyperlink r:id="rId43">
        <w:r>
          <w:rPr>
            <w:color w:val="0000FF"/>
          </w:rPr>
          <w:t>статьей 10</w:t>
        </w:r>
      </w:hyperlink>
      <w:r>
        <w:t xml:space="preserve"> Федерального закона "О рекламе".</w:t>
      </w:r>
    </w:p>
    <w:p w:rsidR="00475A20" w:rsidRDefault="00475A20">
      <w:pPr>
        <w:pStyle w:val="ConsPlusNormal"/>
        <w:jc w:val="both"/>
      </w:pPr>
    </w:p>
    <w:p w:rsidR="00475A20" w:rsidRDefault="00475A20">
      <w:pPr>
        <w:pStyle w:val="ConsPlusTitle"/>
        <w:jc w:val="center"/>
        <w:outlineLvl w:val="1"/>
      </w:pPr>
      <w:r>
        <w:t>6. Требования к содержанию и техническому обслуживанию,</w:t>
      </w:r>
    </w:p>
    <w:p w:rsidR="00475A20" w:rsidRDefault="00475A20">
      <w:pPr>
        <w:pStyle w:val="ConsPlusTitle"/>
        <w:jc w:val="center"/>
      </w:pPr>
      <w:proofErr w:type="gramStart"/>
      <w:r>
        <w:t>внешнему</w:t>
      </w:r>
      <w:proofErr w:type="gramEnd"/>
      <w:r>
        <w:t xml:space="preserve"> виду настенных рекламных и информационных</w:t>
      </w:r>
    </w:p>
    <w:p w:rsidR="00475A20" w:rsidRDefault="00475A20">
      <w:pPr>
        <w:pStyle w:val="ConsPlusTitle"/>
        <w:jc w:val="center"/>
      </w:pPr>
      <w:proofErr w:type="gramStart"/>
      <w:r>
        <w:t>конструкций</w:t>
      </w:r>
      <w:bookmarkStart w:id="4" w:name="_GoBack"/>
      <w:bookmarkEnd w:id="4"/>
      <w:proofErr w:type="gramEnd"/>
    </w:p>
    <w:p w:rsidR="00475A20" w:rsidRDefault="00475A20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44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</w:t>
      </w:r>
    </w:p>
    <w:p w:rsidR="00475A20" w:rsidRDefault="00475A20">
      <w:pPr>
        <w:pStyle w:val="ConsPlusNormal"/>
        <w:jc w:val="center"/>
      </w:pPr>
      <w:proofErr w:type="gramStart"/>
      <w:r>
        <w:t>образования</w:t>
      </w:r>
      <w:proofErr w:type="gramEnd"/>
      <w:r>
        <w:t xml:space="preserve"> "Городской округ "Город Нарьян-Мар"</w:t>
      </w:r>
    </w:p>
    <w:p w:rsidR="00475A20" w:rsidRDefault="00475A20">
      <w:pPr>
        <w:pStyle w:val="ConsPlusNormal"/>
        <w:jc w:val="center"/>
      </w:pPr>
      <w:proofErr w:type="gramStart"/>
      <w:r>
        <w:t>от</w:t>
      </w:r>
      <w:proofErr w:type="gramEnd"/>
      <w:r>
        <w:t xml:space="preserve"> 12.05.2022 N 592)</w:t>
      </w:r>
    </w:p>
    <w:p w:rsidR="00475A20" w:rsidRDefault="00475A20">
      <w:pPr>
        <w:pStyle w:val="ConsPlusNormal"/>
        <w:jc w:val="both"/>
      </w:pPr>
    </w:p>
    <w:p w:rsidR="00475A20" w:rsidRDefault="00475A20">
      <w:pPr>
        <w:pStyle w:val="ConsPlusNormal"/>
        <w:ind w:firstLine="540"/>
        <w:jc w:val="both"/>
      </w:pPr>
      <w:r>
        <w:t>6.1. Рекламные и информационные конструкции (далее - конструкции) должны эксплуатироваться в соответствии с требованиями законодательства Российской Федерации, а также технической и проектной документации.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6.2. Требования к внешнему виду конструкций устанавливают единые и обязательные требования к внешнему виду и определяют порядок содержания конструкций в надлежащем состоянии.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Надлежащее состояние конструкции подразумевает: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1) целостность конструкции;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 xml:space="preserve">2) наличие сведений, предусмотренных </w:t>
      </w:r>
      <w:hyperlink w:anchor="P162">
        <w:r>
          <w:rPr>
            <w:color w:val="0000FF"/>
          </w:rPr>
          <w:t>подпунктом 4.3.10 пункта 4.3 раздела 4</w:t>
        </w:r>
      </w:hyperlink>
      <w:r>
        <w:t xml:space="preserve"> Правил (данное требование применяется в отношении рекламной конструкции);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3) отсутствие механических повреждений;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4) отсутствие порывов рекламного полотна (данное требование применяется в отношении рекламной конструкции);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5) наличие покрашенного каркаса;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6) отсутствие ржавчины, коррозии и грязи на всех частях и элементах конструкции;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7) отсутствие на всех частях и элементах конструкции наклеенных объявлений, посторонних надписей, изображений и других информационных сообщений;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8) подсвет конструкции (в зависимости от типа и вида конструкции) в темное время суток в соответствии с графиком работы уличного освещения.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6.3. Владелец конструкции обязан поддерживать в исправном состоянии, мыть и очищать от загрязнений принадлежащую ему конструкцию по мере необходимости, но не реже одного раза в месяц.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6.4. Устранение повреждений изображения и текста на конструкции осуществляется владельцем конструкции в течение одного дня со дня уведомления уполномоченным органом администрации Города владельца конструкции.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В случае необходимости приведения конструкции в надлежащий вид владелец конструкции обязан выполнить ее очистку и покраску в течение трех дней со дня уведомления уполномоченным органом администрации Города владельца конструкции посредством использования телефонной связи или электронной почты.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6.5. Владелец информационной конструкции обязан осуществить ее демонтаж: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1) в течение месяца со дня выдачи уполномоченным органом администрации Города предписания о демонтаже информационной конструкции, установленной и (или) эксплуатируемой без согласования на установку и эксплуатацию информационной конструкции, а также удалить информацию, размещенную на такой информационной конструкции, в течение трех дней со дня выдачи указанного предписания;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t>2) в течение десяти дней со дня освобождения помещения здания, на фасаде которого установлена информационная конструкция.</w:t>
      </w:r>
    </w:p>
    <w:p w:rsidR="00475A20" w:rsidRDefault="00475A20">
      <w:pPr>
        <w:pStyle w:val="ConsPlusNormal"/>
        <w:spacing w:before="200"/>
        <w:ind w:firstLine="540"/>
        <w:jc w:val="both"/>
      </w:pPr>
      <w:r>
        <w:lastRenderedPageBreak/>
        <w:t xml:space="preserve">6.6. Порядок демонтажа рекламной конструкции осуществляется в соответствии с требованиями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"О рекламе".</w:t>
      </w:r>
    </w:p>
    <w:p w:rsidR="00475A20" w:rsidRDefault="00475A20">
      <w:pPr>
        <w:pStyle w:val="ConsPlusNormal"/>
        <w:jc w:val="both"/>
      </w:pPr>
    </w:p>
    <w:p w:rsidR="00E33827" w:rsidRDefault="00E33827" w:rsidP="00832317">
      <w:pPr>
        <w:spacing w:after="0" w:line="240" w:lineRule="auto"/>
        <w:ind w:right="53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br w:type="page"/>
      </w:r>
    </w:p>
    <w:p w:rsidR="00E33827" w:rsidRPr="00E33827" w:rsidRDefault="00E33827" w:rsidP="00E33827">
      <w:pPr>
        <w:spacing w:after="0" w:line="240" w:lineRule="auto"/>
        <w:ind w:left="4962" w:right="53" w:hanging="142"/>
        <w:jc w:val="right"/>
        <w:rPr>
          <w:rFonts w:eastAsia="Times New Roman" w:cstheme="minorHAnsi"/>
          <w:lang w:eastAsia="ru-RU"/>
        </w:rPr>
      </w:pPr>
      <w:r w:rsidRPr="00E33827">
        <w:rPr>
          <w:rFonts w:eastAsia="Times New Roman" w:cstheme="minorHAnsi"/>
          <w:lang w:eastAsia="ru-RU"/>
        </w:rPr>
        <w:lastRenderedPageBreak/>
        <w:t xml:space="preserve">Приложение №1 </w:t>
      </w:r>
      <w:r w:rsidRPr="00E33827">
        <w:rPr>
          <w:rFonts w:eastAsia="Times New Roman" w:cstheme="minorHAnsi"/>
          <w:lang w:eastAsia="ru-RU"/>
        </w:rPr>
        <w:br/>
        <w:t xml:space="preserve">к </w:t>
      </w:r>
      <w:r w:rsidRPr="00E33827">
        <w:rPr>
          <w:rFonts w:eastAsia="Arial" w:cstheme="minorHAnsi"/>
          <w:lang w:eastAsia="ru-RU"/>
        </w:rPr>
        <w:t xml:space="preserve">Правилам архитектурно-художественного оформления зданий, строений, сооружений, фасады которых определяют архитектурный облик сложившейся застройки </w:t>
      </w:r>
      <w:r w:rsidRPr="00E33827">
        <w:rPr>
          <w:rFonts w:eastAsia="Arial" w:cstheme="minorHAnsi"/>
          <w:lang w:eastAsia="ru-RU"/>
        </w:rPr>
        <w:br/>
        <w:t xml:space="preserve">на территории МО «Городской </w:t>
      </w:r>
      <w:r w:rsidRPr="00E33827">
        <w:rPr>
          <w:rFonts w:eastAsia="Arial" w:cstheme="minorHAnsi"/>
          <w:lang w:eastAsia="ru-RU"/>
        </w:rPr>
        <w:br/>
        <w:t>округ «Город Нарьян-Мар»</w:t>
      </w:r>
    </w:p>
    <w:p w:rsidR="00E33827" w:rsidRPr="00E33827" w:rsidRDefault="00E33827" w:rsidP="00E33827">
      <w:pPr>
        <w:spacing w:after="0" w:line="240" w:lineRule="auto"/>
        <w:jc w:val="right"/>
        <w:rPr>
          <w:rFonts w:eastAsia="Times New Roman" w:cstheme="minorHAnsi"/>
          <w:lang w:eastAsia="ru-RU"/>
        </w:rPr>
      </w:pPr>
    </w:p>
    <w:p w:rsidR="00E33827" w:rsidRPr="00E33827" w:rsidRDefault="00E33827" w:rsidP="00E33827">
      <w:pPr>
        <w:spacing w:after="0" w:line="240" w:lineRule="auto"/>
        <w:ind w:right="53"/>
        <w:jc w:val="center"/>
        <w:rPr>
          <w:rFonts w:eastAsia="Times New Roman" w:cstheme="minorHAnsi"/>
          <w:b/>
          <w:lang w:eastAsia="ru-RU"/>
        </w:rPr>
      </w:pPr>
      <w:r w:rsidRPr="00E33827">
        <w:rPr>
          <w:rFonts w:eastAsia="Times New Roman" w:cstheme="minorHAnsi"/>
          <w:b/>
          <w:lang w:eastAsia="ru-RU"/>
        </w:rPr>
        <w:t>Особенности размещения информационных конструкций на зданиях</w:t>
      </w:r>
    </w:p>
    <w:p w:rsidR="00E33827" w:rsidRPr="00E33827" w:rsidRDefault="00E33827" w:rsidP="00E33827">
      <w:pPr>
        <w:spacing w:after="0" w:line="240" w:lineRule="auto"/>
        <w:ind w:right="53"/>
        <w:jc w:val="center"/>
        <w:rPr>
          <w:rFonts w:eastAsia="Times New Roman" w:cstheme="minorHAnsi"/>
          <w:b/>
          <w:lang w:eastAsia="ru-RU"/>
        </w:rPr>
      </w:pPr>
    </w:p>
    <w:p w:rsidR="00E33827" w:rsidRPr="00E33827" w:rsidRDefault="00E33827" w:rsidP="00E33827">
      <w:pPr>
        <w:spacing w:after="0" w:line="240" w:lineRule="auto"/>
        <w:ind w:right="53"/>
        <w:rPr>
          <w:rFonts w:eastAsia="Times New Roman" w:cstheme="minorHAnsi"/>
          <w:lang w:eastAsia="ru-RU"/>
        </w:rPr>
      </w:pPr>
      <w:r w:rsidRPr="00E33827">
        <w:rPr>
          <w:rFonts w:eastAsia="Times New Roman" w:cstheme="minorHAnsi"/>
          <w:lang w:eastAsia="ru-RU"/>
        </w:rPr>
        <w:t>Рисунок 1.</w:t>
      </w:r>
    </w:p>
    <w:p w:rsidR="00E33827" w:rsidRPr="00E33827" w:rsidRDefault="00E33827" w:rsidP="00E338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2575CB" wp14:editId="2024B07C">
            <wp:extent cx="6120130" cy="2270012"/>
            <wp:effectExtent l="19050" t="0" r="0" b="0"/>
            <wp:docPr id="1" name="Рисунок 1" descr="Центровка вывесок по горизонтали">
              <a:hlinkClick xmlns:a="http://schemas.openxmlformats.org/drawingml/2006/main" r:id="rId46" tooltip="&quot;Центровка вывесок по горизонтал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ентровка вывесок по горизонтали">
                      <a:hlinkClick r:id="rId46" tooltip="&quot;Центровка вывесок по горизонтал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70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827" w:rsidRPr="00E33827" w:rsidRDefault="00E33827" w:rsidP="00E33827">
      <w:pPr>
        <w:spacing w:after="0" w:line="240" w:lineRule="auto"/>
        <w:ind w:right="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3827" w:rsidRPr="00E33827" w:rsidRDefault="00E33827" w:rsidP="00E33827">
      <w:pPr>
        <w:spacing w:after="0" w:line="240" w:lineRule="auto"/>
        <w:ind w:right="53"/>
        <w:rPr>
          <w:rFonts w:eastAsia="Times New Roman" w:cstheme="minorHAnsi"/>
          <w:lang w:eastAsia="ru-RU"/>
        </w:rPr>
      </w:pPr>
      <w:r w:rsidRPr="00E33827">
        <w:rPr>
          <w:rFonts w:eastAsia="Times New Roman" w:cstheme="minorHAnsi"/>
          <w:lang w:eastAsia="ru-RU"/>
        </w:rPr>
        <w:t>Рисунок 2.</w:t>
      </w:r>
    </w:p>
    <w:p w:rsidR="00E33827" w:rsidRPr="00E33827" w:rsidRDefault="00E33827" w:rsidP="00E338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934051" wp14:editId="3E1730E7">
            <wp:extent cx="6120130" cy="2270012"/>
            <wp:effectExtent l="19050" t="0" r="0" b="0"/>
            <wp:docPr id="2" name="Рисунок 2" descr="Единая ось с соседними вывесками">
              <a:hlinkClick xmlns:a="http://schemas.openxmlformats.org/drawingml/2006/main" r:id="rId48" tooltip="&quot;Единая ось с соседними вывескам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диная ось с соседними вывесками">
                      <a:hlinkClick r:id="rId48" tooltip="&quot;Единая ось с соседними вывескам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70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827" w:rsidRPr="00E33827" w:rsidRDefault="00E33827" w:rsidP="00E3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827" w:rsidRPr="00E33827" w:rsidRDefault="00E33827" w:rsidP="00E33827">
      <w:pPr>
        <w:spacing w:after="0" w:line="240" w:lineRule="auto"/>
        <w:ind w:right="53"/>
        <w:rPr>
          <w:rFonts w:eastAsia="Times New Roman" w:cstheme="minorHAnsi"/>
          <w:lang w:eastAsia="ru-RU"/>
        </w:rPr>
      </w:pPr>
      <w:r w:rsidRPr="00E33827">
        <w:rPr>
          <w:rFonts w:eastAsia="Times New Roman" w:cstheme="minorHAnsi"/>
          <w:lang w:eastAsia="ru-RU"/>
        </w:rPr>
        <w:t>Рисунок 3.</w:t>
      </w:r>
    </w:p>
    <w:p w:rsidR="00E33827" w:rsidRPr="00E33827" w:rsidRDefault="00E33827" w:rsidP="00E33827">
      <w:pPr>
        <w:spacing w:after="0" w:line="240" w:lineRule="auto"/>
        <w:ind w:right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BBE0B7" wp14:editId="34A89B4E">
            <wp:extent cx="3147060" cy="1912620"/>
            <wp:effectExtent l="19050" t="0" r="0" b="0"/>
            <wp:docPr id="3" name="Рисунок 3" descr="Вынос вывески от стены">
              <a:hlinkClick xmlns:a="http://schemas.openxmlformats.org/drawingml/2006/main" r:id="rId50" tooltip="&quot;Вынос вывески от стен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нос вывески от стены">
                      <a:hlinkClick r:id="rId50" tooltip="&quot;Вынос вывески от стен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827" w:rsidRPr="00E33827" w:rsidRDefault="00E33827" w:rsidP="00E33827">
      <w:pPr>
        <w:spacing w:after="0" w:line="240" w:lineRule="auto"/>
        <w:ind w:right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827" w:rsidRPr="00E33827" w:rsidRDefault="00E33827" w:rsidP="00E33827">
      <w:pPr>
        <w:spacing w:after="0" w:line="240" w:lineRule="auto"/>
        <w:ind w:right="53"/>
        <w:rPr>
          <w:rFonts w:eastAsia="Times New Roman" w:cstheme="minorHAnsi"/>
          <w:lang w:eastAsia="ru-RU"/>
        </w:rPr>
      </w:pPr>
      <w:r w:rsidRPr="00E33827">
        <w:rPr>
          <w:rFonts w:eastAsia="Times New Roman" w:cstheme="minorHAnsi"/>
          <w:lang w:eastAsia="ru-RU"/>
        </w:rPr>
        <w:lastRenderedPageBreak/>
        <w:t>Рисунок 4.</w:t>
      </w:r>
    </w:p>
    <w:p w:rsidR="00E33827" w:rsidRPr="00E33827" w:rsidRDefault="00E33827" w:rsidP="00E33827">
      <w:pPr>
        <w:spacing w:after="0" w:line="240" w:lineRule="auto"/>
        <w:ind w:right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5ADC79" wp14:editId="0FC8DF55">
            <wp:extent cx="6120130" cy="2885734"/>
            <wp:effectExtent l="19050" t="0" r="0" b="0"/>
            <wp:docPr id="4" name="Рисунок 4" descr="Блок-консоли">
              <a:hlinkClick xmlns:a="http://schemas.openxmlformats.org/drawingml/2006/main" r:id="rId52" tooltip="&quot;Блок-консол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лок-консоли">
                      <a:hlinkClick r:id="rId52" tooltip="&quot;Блок-консол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85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827" w:rsidRPr="00E33827" w:rsidRDefault="00E33827" w:rsidP="00E33827">
      <w:pPr>
        <w:spacing w:after="0" w:line="240" w:lineRule="auto"/>
        <w:ind w:right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827" w:rsidRPr="00E33827" w:rsidRDefault="00E33827" w:rsidP="00E33827">
      <w:pPr>
        <w:spacing w:after="0" w:line="240" w:lineRule="auto"/>
        <w:ind w:right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827" w:rsidRPr="00E33827" w:rsidRDefault="00E33827" w:rsidP="00E33827">
      <w:pPr>
        <w:spacing w:after="0" w:line="240" w:lineRule="auto"/>
        <w:ind w:right="53"/>
        <w:rPr>
          <w:rFonts w:eastAsia="Times New Roman" w:cstheme="minorHAnsi"/>
          <w:lang w:eastAsia="ru-RU"/>
        </w:rPr>
      </w:pPr>
      <w:r w:rsidRPr="00E33827">
        <w:rPr>
          <w:rFonts w:eastAsia="Times New Roman" w:cstheme="minorHAnsi"/>
          <w:lang w:eastAsia="ru-RU"/>
        </w:rPr>
        <w:t>Рисунок 5.</w:t>
      </w:r>
    </w:p>
    <w:p w:rsidR="00E33827" w:rsidRPr="00E33827" w:rsidRDefault="00E33827" w:rsidP="00E33827">
      <w:pPr>
        <w:spacing w:after="0" w:line="240" w:lineRule="auto"/>
        <w:ind w:right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827" w:rsidRPr="00E33827" w:rsidRDefault="00E33827" w:rsidP="00E33827">
      <w:pPr>
        <w:spacing w:after="0" w:line="240" w:lineRule="auto"/>
        <w:ind w:right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2C7D66" wp14:editId="4DD36A66">
            <wp:extent cx="6120130" cy="3654078"/>
            <wp:effectExtent l="19050" t="0" r="0" b="0"/>
            <wp:docPr id="5" name="Рисунок 1" descr="D:\Мои документы\Реклама\Художественное оформление\mka-design-code-00-general-guides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еклама\Художественное оформление\mka-design-code-00-general-guides-23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54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827" w:rsidRPr="00E33827" w:rsidRDefault="00E33827" w:rsidP="00E3382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33827" w:rsidRPr="00E33827" w:rsidRDefault="00E33827" w:rsidP="00E33827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E33827">
        <w:rPr>
          <w:rFonts w:ascii="Calibri" w:eastAsia="Times New Roman" w:hAnsi="Calibri" w:cs="Calibri"/>
          <w:szCs w:val="20"/>
          <w:lang w:eastAsia="ru-RU"/>
        </w:rPr>
        <w:br w:type="page"/>
      </w:r>
    </w:p>
    <w:p w:rsidR="00475A20" w:rsidRDefault="00475A20">
      <w:pPr>
        <w:pStyle w:val="ConsPlusNormal"/>
        <w:jc w:val="right"/>
        <w:outlineLvl w:val="1"/>
      </w:pPr>
      <w:r>
        <w:lastRenderedPageBreak/>
        <w:t>Приложение 2</w:t>
      </w:r>
    </w:p>
    <w:p w:rsidR="00475A20" w:rsidRDefault="00475A20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Правилам архитектурно-художественного</w:t>
      </w:r>
    </w:p>
    <w:p w:rsidR="00475A20" w:rsidRDefault="00475A20">
      <w:pPr>
        <w:pStyle w:val="ConsPlusNormal"/>
        <w:jc w:val="right"/>
      </w:pPr>
      <w:proofErr w:type="gramStart"/>
      <w:r>
        <w:t>оформления</w:t>
      </w:r>
      <w:proofErr w:type="gramEnd"/>
      <w:r>
        <w:t xml:space="preserve"> зданий, строений, сооружений,</w:t>
      </w:r>
    </w:p>
    <w:p w:rsidR="00475A20" w:rsidRDefault="00475A20">
      <w:pPr>
        <w:pStyle w:val="ConsPlusNormal"/>
        <w:jc w:val="right"/>
      </w:pPr>
      <w:proofErr w:type="gramStart"/>
      <w:r>
        <w:t>фасады</w:t>
      </w:r>
      <w:proofErr w:type="gramEnd"/>
      <w:r>
        <w:t xml:space="preserve"> которых определяют архитектурный</w:t>
      </w:r>
    </w:p>
    <w:p w:rsidR="00475A20" w:rsidRDefault="00475A20">
      <w:pPr>
        <w:pStyle w:val="ConsPlusNormal"/>
        <w:jc w:val="right"/>
      </w:pPr>
      <w:proofErr w:type="gramStart"/>
      <w:r>
        <w:t>облик</w:t>
      </w:r>
      <w:proofErr w:type="gramEnd"/>
      <w:r>
        <w:t xml:space="preserve"> сложившейся застройки на</w:t>
      </w:r>
    </w:p>
    <w:p w:rsidR="00475A20" w:rsidRDefault="00475A20">
      <w:pPr>
        <w:pStyle w:val="ConsPlusNormal"/>
        <w:jc w:val="right"/>
      </w:pPr>
      <w:proofErr w:type="gramStart"/>
      <w:r>
        <w:t>территории</w:t>
      </w:r>
      <w:proofErr w:type="gramEnd"/>
      <w:r>
        <w:t xml:space="preserve"> МО "Городской</w:t>
      </w:r>
    </w:p>
    <w:p w:rsidR="00475A20" w:rsidRDefault="00475A20">
      <w:pPr>
        <w:pStyle w:val="ConsPlusNormal"/>
        <w:jc w:val="right"/>
      </w:pPr>
      <w:proofErr w:type="gramStart"/>
      <w:r>
        <w:t>округ</w:t>
      </w:r>
      <w:proofErr w:type="gramEnd"/>
      <w:r>
        <w:t xml:space="preserve"> "Город Нарьян-Мар"</w:t>
      </w:r>
    </w:p>
    <w:p w:rsidR="00475A20" w:rsidRDefault="00475A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5A2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A20" w:rsidRDefault="00475A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A20" w:rsidRDefault="00475A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5A20" w:rsidRDefault="00475A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5A20" w:rsidRDefault="00475A20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введено</w:t>
            </w:r>
            <w:proofErr w:type="gramEnd"/>
            <w:r>
              <w:rPr>
                <w:color w:val="392C69"/>
              </w:rPr>
              <w:t xml:space="preserve"> </w:t>
            </w:r>
            <w:hyperlink r:id="rId5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:rsidR="00475A20" w:rsidRDefault="00475A20">
            <w:pPr>
              <w:pStyle w:val="ConsPlusNormal"/>
              <w:jc w:val="center"/>
            </w:pPr>
            <w:r>
              <w:rPr>
                <w:color w:val="392C69"/>
              </w:rPr>
              <w:t>"Городской округ "Город Нарьян-Мар" от 29.05.2019 N 537;</w:t>
            </w:r>
          </w:p>
          <w:p w:rsidR="00475A20" w:rsidRDefault="00475A2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5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:rsidR="00475A20" w:rsidRDefault="00475A20">
            <w:pPr>
              <w:pStyle w:val="ConsPlusNormal"/>
              <w:jc w:val="center"/>
            </w:pPr>
            <w:r>
              <w:rPr>
                <w:color w:val="392C69"/>
              </w:rPr>
              <w:t>"Городской округ "Город Нарьян-Мар" от 24.11.2022 N 1481)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A20" w:rsidRDefault="00475A20">
            <w:pPr>
              <w:pStyle w:val="ConsPlusNormal"/>
            </w:pPr>
          </w:p>
        </w:tc>
      </w:tr>
    </w:tbl>
    <w:p w:rsidR="00475A20" w:rsidRDefault="00475A20">
      <w:pPr>
        <w:pStyle w:val="ConsPlusNormal"/>
        <w:jc w:val="both"/>
      </w:pPr>
    </w:p>
    <w:p w:rsidR="00475A20" w:rsidRDefault="00475A20">
      <w:pPr>
        <w:pStyle w:val="ConsPlusNonformat"/>
        <w:jc w:val="both"/>
      </w:pPr>
      <w:r>
        <w:t xml:space="preserve">                                                   Главе города Нарьян-Мара</w:t>
      </w:r>
    </w:p>
    <w:p w:rsidR="00475A20" w:rsidRDefault="00475A20">
      <w:pPr>
        <w:pStyle w:val="ConsPlusNonformat"/>
        <w:jc w:val="both"/>
      </w:pPr>
    </w:p>
    <w:p w:rsidR="00475A20" w:rsidRDefault="00475A20">
      <w:pPr>
        <w:pStyle w:val="ConsPlusNonformat"/>
        <w:jc w:val="both"/>
      </w:pPr>
      <w:bookmarkStart w:id="5" w:name="P224"/>
      <w:bookmarkEnd w:id="5"/>
      <w:r>
        <w:t xml:space="preserve">                                 ЗАЯВЛЕНИЕ</w:t>
      </w:r>
    </w:p>
    <w:p w:rsidR="00475A20" w:rsidRDefault="00475A20">
      <w:pPr>
        <w:pStyle w:val="ConsPlusNonformat"/>
        <w:jc w:val="both"/>
      </w:pPr>
    </w:p>
    <w:p w:rsidR="00475A20" w:rsidRDefault="00475A20">
      <w:pPr>
        <w:pStyle w:val="ConsPlusNonformat"/>
        <w:jc w:val="both"/>
      </w:pPr>
      <w:r>
        <w:t xml:space="preserve">Прошу   согласовать   установку   информационной   </w:t>
      </w:r>
      <w:proofErr w:type="gramStart"/>
      <w:r>
        <w:t>вывески,  дизайн</w:t>
      </w:r>
      <w:proofErr w:type="gramEnd"/>
      <w:r>
        <w:t>-проекта</w:t>
      </w:r>
    </w:p>
    <w:p w:rsidR="00475A20" w:rsidRDefault="00475A20">
      <w:pPr>
        <w:pStyle w:val="ConsPlusNonformat"/>
        <w:jc w:val="both"/>
      </w:pPr>
      <w:proofErr w:type="gramStart"/>
      <w:r>
        <w:t>размещения</w:t>
      </w:r>
      <w:proofErr w:type="gramEnd"/>
      <w:r>
        <w:t xml:space="preserve"> вывески.</w:t>
      </w:r>
    </w:p>
    <w:p w:rsidR="00475A20" w:rsidRDefault="00475A20">
      <w:pPr>
        <w:pStyle w:val="ConsPlusNonformat"/>
        <w:jc w:val="both"/>
      </w:pPr>
      <w:r>
        <w:t xml:space="preserve">Вид информационной </w:t>
      </w:r>
      <w:proofErr w:type="gramStart"/>
      <w:r>
        <w:t>конструкции:_</w:t>
      </w:r>
      <w:proofErr w:type="gramEnd"/>
      <w:r>
        <w:t>___________________________________________</w:t>
      </w:r>
    </w:p>
    <w:p w:rsidR="00475A20" w:rsidRDefault="00475A20">
      <w:pPr>
        <w:pStyle w:val="ConsPlusNonformat"/>
        <w:jc w:val="both"/>
      </w:pPr>
      <w:r>
        <w:t xml:space="preserve">Размеры информационной </w:t>
      </w:r>
      <w:proofErr w:type="gramStart"/>
      <w:r>
        <w:t>конструкции:_</w:t>
      </w:r>
      <w:proofErr w:type="gramEnd"/>
      <w:r>
        <w:t>_______________________________________</w:t>
      </w:r>
    </w:p>
    <w:p w:rsidR="00475A20" w:rsidRDefault="00475A20">
      <w:pPr>
        <w:pStyle w:val="ConsPlusNonformat"/>
        <w:jc w:val="both"/>
      </w:pPr>
      <w:r>
        <w:t>Подсветка _________________________ Прочие эффекты ________________________</w:t>
      </w:r>
    </w:p>
    <w:p w:rsidR="00475A20" w:rsidRDefault="00475A20">
      <w:pPr>
        <w:pStyle w:val="ConsPlusNonformat"/>
        <w:jc w:val="both"/>
      </w:pPr>
      <w:r>
        <w:t xml:space="preserve">Адрес </w:t>
      </w:r>
      <w:proofErr w:type="gramStart"/>
      <w:r>
        <w:t>размещения:_</w:t>
      </w:r>
      <w:proofErr w:type="gramEnd"/>
      <w:r>
        <w:t>_________________________________________________________</w:t>
      </w:r>
    </w:p>
    <w:p w:rsidR="00475A20" w:rsidRDefault="00475A20">
      <w:pPr>
        <w:pStyle w:val="ConsPlusNonformat"/>
        <w:jc w:val="both"/>
      </w:pPr>
      <w:r>
        <w:t>К заявлению прилагаю:</w:t>
      </w:r>
    </w:p>
    <w:p w:rsidR="00475A20" w:rsidRDefault="00475A20">
      <w:pPr>
        <w:pStyle w:val="ConsPlusNonformat"/>
        <w:jc w:val="both"/>
      </w:pPr>
      <w:r>
        <w:t>___________________________________________________________________________</w:t>
      </w:r>
    </w:p>
    <w:p w:rsidR="00475A20" w:rsidRDefault="00475A20">
      <w:pPr>
        <w:pStyle w:val="ConsPlusNonformat"/>
        <w:jc w:val="both"/>
      </w:pPr>
      <w:r>
        <w:t>___________________________________________________________________________</w:t>
      </w:r>
    </w:p>
    <w:p w:rsidR="00475A20" w:rsidRDefault="00475A20">
      <w:pPr>
        <w:pStyle w:val="ConsPlusNonformat"/>
        <w:jc w:val="both"/>
      </w:pPr>
      <w:r>
        <w:t>___________________________________________________________________________</w:t>
      </w:r>
    </w:p>
    <w:p w:rsidR="00475A20" w:rsidRDefault="00475A20">
      <w:pPr>
        <w:pStyle w:val="ConsPlusNonformat"/>
        <w:jc w:val="both"/>
      </w:pPr>
      <w:r>
        <w:t>ФИО Заявителя: ____________________________________________________________</w:t>
      </w:r>
    </w:p>
    <w:p w:rsidR="00475A20" w:rsidRDefault="00475A20">
      <w:pPr>
        <w:pStyle w:val="ConsPlusNonformat"/>
        <w:jc w:val="both"/>
      </w:pPr>
      <w:r>
        <w:t xml:space="preserve">Организация: ___________________________ Должность: ___________________ </w:t>
      </w:r>
      <w:hyperlink w:anchor="P284">
        <w:r>
          <w:rPr>
            <w:color w:val="0000FF"/>
          </w:rPr>
          <w:t>&lt;1&gt;</w:t>
        </w:r>
      </w:hyperlink>
    </w:p>
    <w:p w:rsidR="00475A20" w:rsidRDefault="00475A20">
      <w:pPr>
        <w:pStyle w:val="ConsPlusNonformat"/>
        <w:jc w:val="both"/>
      </w:pPr>
    </w:p>
    <w:p w:rsidR="00475A20" w:rsidRDefault="00475A20">
      <w:pPr>
        <w:pStyle w:val="ConsPlusNonformat"/>
        <w:jc w:val="both"/>
      </w:pPr>
      <w:r>
        <w:t>Почтовый адрес: ___________________________________________________________</w:t>
      </w:r>
    </w:p>
    <w:p w:rsidR="00475A20" w:rsidRDefault="00475A20">
      <w:pPr>
        <w:pStyle w:val="ConsPlusNonformat"/>
        <w:jc w:val="both"/>
      </w:pPr>
      <w:r>
        <w:t>Телефон (моб): _____________________________ e-</w:t>
      </w:r>
      <w:proofErr w:type="spellStart"/>
      <w:r>
        <w:t>mail</w:t>
      </w:r>
      <w:proofErr w:type="spellEnd"/>
      <w:r>
        <w:t>: ______________________</w:t>
      </w:r>
    </w:p>
    <w:p w:rsidR="00475A20" w:rsidRDefault="00475A20">
      <w:pPr>
        <w:pStyle w:val="ConsPlusNonformat"/>
        <w:jc w:val="both"/>
      </w:pPr>
    </w:p>
    <w:p w:rsidR="00475A20" w:rsidRDefault="00475A20">
      <w:pPr>
        <w:pStyle w:val="ConsPlusNonformat"/>
        <w:jc w:val="both"/>
      </w:pPr>
      <w:r>
        <w:t>"____"_____________________ 20__ г.     Подпись Заявителя _________________</w:t>
      </w:r>
    </w:p>
    <w:p w:rsidR="00475A20" w:rsidRDefault="00475A20">
      <w:pPr>
        <w:pStyle w:val="ConsPlusNonformat"/>
        <w:jc w:val="both"/>
      </w:pPr>
    </w:p>
    <w:p w:rsidR="00475A20" w:rsidRDefault="00475A20">
      <w:pPr>
        <w:pStyle w:val="ConsPlusNonformat"/>
        <w:jc w:val="both"/>
      </w:pPr>
      <w:r>
        <w:t xml:space="preserve">                                 СОГЛАСИЕ</w:t>
      </w:r>
    </w:p>
    <w:p w:rsidR="00475A20" w:rsidRDefault="00475A20">
      <w:pPr>
        <w:pStyle w:val="ConsPlusNonformat"/>
        <w:jc w:val="both"/>
      </w:pPr>
      <w:r>
        <w:t xml:space="preserve">                     </w:t>
      </w:r>
      <w:proofErr w:type="gramStart"/>
      <w:r>
        <w:t>на</w:t>
      </w:r>
      <w:proofErr w:type="gramEnd"/>
      <w:r>
        <w:t xml:space="preserve"> обработку персональных данных</w:t>
      </w:r>
    </w:p>
    <w:p w:rsidR="00475A20" w:rsidRDefault="00475A20">
      <w:pPr>
        <w:pStyle w:val="ConsPlusNonformat"/>
        <w:jc w:val="both"/>
      </w:pPr>
    </w:p>
    <w:p w:rsidR="00475A20" w:rsidRDefault="00475A20">
      <w:pPr>
        <w:pStyle w:val="ConsPlusNonformat"/>
        <w:jc w:val="both"/>
      </w:pPr>
      <w:proofErr w:type="gramStart"/>
      <w:r>
        <w:t>Я,_</w:t>
      </w:r>
      <w:proofErr w:type="gramEnd"/>
      <w:r>
        <w:t>_______________________________________________________________________,</w:t>
      </w:r>
    </w:p>
    <w:p w:rsidR="00475A20" w:rsidRDefault="00475A20">
      <w:pPr>
        <w:pStyle w:val="ConsPlusNonformat"/>
        <w:jc w:val="both"/>
      </w:pPr>
      <w:proofErr w:type="gramStart"/>
      <w:r>
        <w:t>проживающий</w:t>
      </w:r>
      <w:proofErr w:type="gramEnd"/>
      <w:r>
        <w:t>(</w:t>
      </w:r>
      <w:proofErr w:type="spellStart"/>
      <w:r>
        <w:t>ая</w:t>
      </w:r>
      <w:proofErr w:type="spellEnd"/>
      <w:r>
        <w:t>) по адресу: ________________________________________________</w:t>
      </w:r>
    </w:p>
    <w:p w:rsidR="00475A20" w:rsidRDefault="00475A20">
      <w:pPr>
        <w:pStyle w:val="ConsPlusNonformat"/>
        <w:jc w:val="both"/>
      </w:pPr>
      <w:r>
        <w:t>___________________________________________________________________________</w:t>
      </w:r>
    </w:p>
    <w:p w:rsidR="00475A20" w:rsidRDefault="00475A20">
      <w:pPr>
        <w:pStyle w:val="ConsPlusNonformat"/>
        <w:jc w:val="both"/>
      </w:pPr>
      <w:r>
        <w:t>Паспорт: серия __________ номер ____________________, выдан _______________</w:t>
      </w:r>
    </w:p>
    <w:p w:rsidR="00475A20" w:rsidRDefault="00475A20">
      <w:pPr>
        <w:pStyle w:val="ConsPlusNonformat"/>
        <w:jc w:val="both"/>
      </w:pPr>
      <w:r>
        <w:t xml:space="preserve">                                                            (</w:t>
      </w:r>
      <w:proofErr w:type="gramStart"/>
      <w:r>
        <w:t>кем</w:t>
      </w:r>
      <w:proofErr w:type="gramEnd"/>
      <w:r>
        <w:t xml:space="preserve"> и когда)</w:t>
      </w:r>
    </w:p>
    <w:p w:rsidR="00475A20" w:rsidRDefault="00475A20">
      <w:pPr>
        <w:pStyle w:val="ConsPlusNonformat"/>
        <w:jc w:val="both"/>
      </w:pPr>
      <w:r>
        <w:t>___________________________________________________________________________</w:t>
      </w:r>
    </w:p>
    <w:p w:rsidR="00475A20" w:rsidRDefault="00475A20">
      <w:pPr>
        <w:pStyle w:val="ConsPlusNonformat"/>
        <w:jc w:val="both"/>
      </w:pPr>
      <w:r>
        <w:t xml:space="preserve">Место </w:t>
      </w:r>
      <w:proofErr w:type="gramStart"/>
      <w:r>
        <w:t>рождения:_</w:t>
      </w:r>
      <w:proofErr w:type="gramEnd"/>
      <w:r>
        <w:t>___________________________________________________________</w:t>
      </w:r>
    </w:p>
    <w:p w:rsidR="00475A20" w:rsidRDefault="00475A20">
      <w:pPr>
        <w:pStyle w:val="ConsPlusNonformat"/>
        <w:jc w:val="both"/>
      </w:pPr>
      <w:proofErr w:type="gramStart"/>
      <w:r>
        <w:t>СНИЛС:_</w:t>
      </w:r>
      <w:proofErr w:type="gramEnd"/>
      <w:r>
        <w:t>____________________________________________________________________</w:t>
      </w:r>
    </w:p>
    <w:p w:rsidR="00475A20" w:rsidRDefault="00475A20">
      <w:pPr>
        <w:pStyle w:val="ConsPlusNonformat"/>
        <w:jc w:val="both"/>
      </w:pPr>
      <w:proofErr w:type="gramStart"/>
      <w:r>
        <w:t>выражаю</w:t>
      </w:r>
      <w:proofErr w:type="gramEnd"/>
      <w:r>
        <w:t xml:space="preserve">   свое   согласие   на   обработку   Администрацией  муниципального</w:t>
      </w:r>
    </w:p>
    <w:p w:rsidR="00475A20" w:rsidRDefault="00475A20">
      <w:pPr>
        <w:pStyle w:val="ConsPlusNonformat"/>
        <w:jc w:val="both"/>
      </w:pPr>
      <w:proofErr w:type="gramStart"/>
      <w:r>
        <w:t>образования  "</w:t>
      </w:r>
      <w:proofErr w:type="gramEnd"/>
      <w:r>
        <w:t>Городской  округ  "Город  Нарьян-Мар" (адрес: 166000, НАО, г.</w:t>
      </w:r>
    </w:p>
    <w:p w:rsidR="00475A20" w:rsidRDefault="00475A20">
      <w:pPr>
        <w:pStyle w:val="ConsPlusNonformat"/>
        <w:jc w:val="both"/>
      </w:pPr>
      <w:r>
        <w:t>Нарьян-</w:t>
      </w:r>
      <w:proofErr w:type="gramStart"/>
      <w:r>
        <w:t xml:space="preserve">Мар,   </w:t>
      </w:r>
      <w:proofErr w:type="gramEnd"/>
      <w:r>
        <w:t xml:space="preserve">ул.   </w:t>
      </w:r>
      <w:proofErr w:type="gramStart"/>
      <w:r>
        <w:t xml:space="preserve">Ленина,   </w:t>
      </w:r>
      <w:proofErr w:type="gramEnd"/>
      <w:r>
        <w:t xml:space="preserve">д.   12)   </w:t>
      </w:r>
      <w:proofErr w:type="gramStart"/>
      <w:r>
        <w:t>моих  персональных</w:t>
      </w:r>
      <w:proofErr w:type="gramEnd"/>
      <w:r>
        <w:t xml:space="preserve">  данных  (сбор,</w:t>
      </w:r>
    </w:p>
    <w:p w:rsidR="00475A20" w:rsidRDefault="00475A20">
      <w:pPr>
        <w:pStyle w:val="ConsPlusNonformat"/>
        <w:jc w:val="both"/>
      </w:pPr>
      <w:proofErr w:type="gramStart"/>
      <w:r>
        <w:t xml:space="preserve">систематизацию,   </w:t>
      </w:r>
      <w:proofErr w:type="gramEnd"/>
      <w:r>
        <w:t xml:space="preserve"> накопление,    хранение,    уточнение,    использование,</w:t>
      </w:r>
    </w:p>
    <w:p w:rsidR="00475A20" w:rsidRDefault="00475A20">
      <w:pPr>
        <w:pStyle w:val="ConsPlusNonformat"/>
        <w:jc w:val="both"/>
      </w:pPr>
      <w:proofErr w:type="gramStart"/>
      <w:r>
        <w:t>распространение  (</w:t>
      </w:r>
      <w:proofErr w:type="gramEnd"/>
      <w:r>
        <w:t>передачу данных определенному кругу лиц, третьим лицам, в</w:t>
      </w:r>
    </w:p>
    <w:p w:rsidR="00475A20" w:rsidRDefault="00475A20">
      <w:pPr>
        <w:pStyle w:val="ConsPlusNonformat"/>
        <w:jc w:val="both"/>
      </w:pPr>
      <w:proofErr w:type="gramStart"/>
      <w:r>
        <w:t>государственные  информационные</w:t>
      </w:r>
      <w:proofErr w:type="gramEnd"/>
      <w:r>
        <w:t xml:space="preserve">  системы), блокирование, уничтожение) как с</w:t>
      </w:r>
    </w:p>
    <w:p w:rsidR="00475A20" w:rsidRDefault="00475A20">
      <w:pPr>
        <w:pStyle w:val="ConsPlusNonformat"/>
        <w:jc w:val="both"/>
      </w:pPr>
      <w:proofErr w:type="gramStart"/>
      <w:r>
        <w:t>использованием</w:t>
      </w:r>
      <w:proofErr w:type="gramEnd"/>
      <w:r>
        <w:t xml:space="preserve"> средств автоматизации, так и без использования таких средств</w:t>
      </w:r>
    </w:p>
    <w:p w:rsidR="00475A20" w:rsidRDefault="00475A20">
      <w:pPr>
        <w:pStyle w:val="ConsPlusNonformat"/>
        <w:jc w:val="both"/>
      </w:pPr>
      <w:proofErr w:type="gramStart"/>
      <w:r>
        <w:t>в</w:t>
      </w:r>
      <w:proofErr w:type="gramEnd"/>
      <w:r>
        <w:t xml:space="preserve"> целях рассмотрения моего заявления на получение мер социальной поддержки,</w:t>
      </w:r>
    </w:p>
    <w:p w:rsidR="00475A20" w:rsidRDefault="00475A20">
      <w:pPr>
        <w:pStyle w:val="ConsPlusNonformat"/>
        <w:jc w:val="both"/>
      </w:pPr>
      <w:proofErr w:type="gramStart"/>
      <w:r>
        <w:t>социальной  услуги</w:t>
      </w:r>
      <w:proofErr w:type="gramEnd"/>
      <w:r>
        <w:t xml:space="preserve">.  </w:t>
      </w:r>
      <w:proofErr w:type="gramStart"/>
      <w:r>
        <w:t>Перечень  персональных</w:t>
      </w:r>
      <w:proofErr w:type="gramEnd"/>
      <w:r>
        <w:t xml:space="preserve">  данных,  на  обработку которых</w:t>
      </w:r>
    </w:p>
    <w:p w:rsidR="00475A20" w:rsidRDefault="00475A20">
      <w:pPr>
        <w:pStyle w:val="ConsPlusNonformat"/>
        <w:jc w:val="both"/>
      </w:pPr>
      <w:proofErr w:type="gramStart"/>
      <w:r>
        <w:t>дается  согласие</w:t>
      </w:r>
      <w:proofErr w:type="gramEnd"/>
      <w:r>
        <w:t>,  включает  в  себя  любую  информацию,  представляемую  в</w:t>
      </w:r>
    </w:p>
    <w:p w:rsidR="00475A20" w:rsidRDefault="00475A20">
      <w:pPr>
        <w:pStyle w:val="ConsPlusNonformat"/>
        <w:jc w:val="both"/>
      </w:pPr>
      <w:proofErr w:type="gramStart"/>
      <w:r>
        <w:t>заявлении</w:t>
      </w:r>
      <w:proofErr w:type="gramEnd"/>
      <w:r>
        <w:t xml:space="preserve">   и   других   представляемых   в   Администрацию  муниципального</w:t>
      </w:r>
    </w:p>
    <w:p w:rsidR="00475A20" w:rsidRDefault="00475A20">
      <w:pPr>
        <w:pStyle w:val="ConsPlusNonformat"/>
        <w:jc w:val="both"/>
      </w:pPr>
      <w:proofErr w:type="gramStart"/>
      <w:r>
        <w:t>образования</w:t>
      </w:r>
      <w:proofErr w:type="gramEnd"/>
      <w:r>
        <w:t xml:space="preserve"> "Городской округ "Город Нарьян-Мар" документах в указанных выше</w:t>
      </w:r>
    </w:p>
    <w:p w:rsidR="00475A20" w:rsidRDefault="00475A20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.   </w:t>
      </w:r>
      <w:proofErr w:type="gramStart"/>
      <w:r>
        <w:t>Я  проинформирован</w:t>
      </w:r>
      <w:proofErr w:type="gramEnd"/>
      <w:r>
        <w:t>(а),  что  под  обработкой  персональных  данных</w:t>
      </w:r>
    </w:p>
    <w:p w:rsidR="00475A20" w:rsidRDefault="00475A20">
      <w:pPr>
        <w:pStyle w:val="ConsPlusNonformat"/>
        <w:jc w:val="both"/>
      </w:pPr>
      <w:proofErr w:type="gramStart"/>
      <w:r>
        <w:t>понимаются  действия</w:t>
      </w:r>
      <w:proofErr w:type="gramEnd"/>
      <w:r>
        <w:t xml:space="preserve"> (операции) с персональными данными в рамках выполнения</w:t>
      </w:r>
    </w:p>
    <w:p w:rsidR="00475A20" w:rsidRDefault="00475A20">
      <w:pPr>
        <w:pStyle w:val="ConsPlusNonformat"/>
        <w:jc w:val="both"/>
      </w:pPr>
      <w:r>
        <w:t xml:space="preserve">Федерального   </w:t>
      </w:r>
      <w:hyperlink r:id="rId57">
        <w:r>
          <w:rPr>
            <w:color w:val="0000FF"/>
          </w:rPr>
          <w:t>закона</w:t>
        </w:r>
      </w:hyperlink>
      <w:r>
        <w:t xml:space="preserve">   </w:t>
      </w:r>
      <w:proofErr w:type="gramStart"/>
      <w:r>
        <w:t>от  27.07.2006</w:t>
      </w:r>
      <w:proofErr w:type="gramEnd"/>
      <w:r>
        <w:t xml:space="preserve">  N  152-ФЗ  "О персональных данных".</w:t>
      </w:r>
    </w:p>
    <w:p w:rsidR="00475A20" w:rsidRDefault="00475A20">
      <w:pPr>
        <w:pStyle w:val="ConsPlusNonformat"/>
        <w:jc w:val="both"/>
      </w:pPr>
      <w:r>
        <w:t>Настоящее согласие дано мной бессрочно с правом отзыва. Я оставляю за собой</w:t>
      </w:r>
    </w:p>
    <w:p w:rsidR="00475A20" w:rsidRDefault="00475A20">
      <w:pPr>
        <w:pStyle w:val="ConsPlusNonformat"/>
        <w:jc w:val="both"/>
      </w:pPr>
      <w:proofErr w:type="gramStart"/>
      <w:r>
        <w:lastRenderedPageBreak/>
        <w:t>право</w:t>
      </w:r>
      <w:proofErr w:type="gramEnd"/>
      <w:r>
        <w:t xml:space="preserve"> отозвать настоящее согласие путем направления письменного заявления в</w:t>
      </w:r>
    </w:p>
    <w:p w:rsidR="00475A20" w:rsidRDefault="00475A20">
      <w:pPr>
        <w:pStyle w:val="ConsPlusNonformat"/>
        <w:jc w:val="both"/>
      </w:pPr>
      <w:r>
        <w:t>Администрацию    муниципального   образования   "Городской   округ   "Город</w:t>
      </w:r>
    </w:p>
    <w:p w:rsidR="00475A20" w:rsidRDefault="00475A20">
      <w:pPr>
        <w:pStyle w:val="ConsPlusNonformat"/>
        <w:jc w:val="both"/>
      </w:pPr>
      <w:r>
        <w:t xml:space="preserve">Нарьян-Мар".   В   </w:t>
      </w:r>
      <w:proofErr w:type="gramStart"/>
      <w:r>
        <w:t>этом  случае</w:t>
      </w:r>
      <w:proofErr w:type="gramEnd"/>
      <w:r>
        <w:t xml:space="preserve">  Администрация  муниципального  образования</w:t>
      </w:r>
    </w:p>
    <w:p w:rsidR="00475A20" w:rsidRDefault="00475A20">
      <w:pPr>
        <w:pStyle w:val="ConsPlusNonformat"/>
        <w:jc w:val="both"/>
      </w:pPr>
      <w:r>
        <w:t>"</w:t>
      </w:r>
      <w:proofErr w:type="gramStart"/>
      <w:r>
        <w:t>Городской  округ</w:t>
      </w:r>
      <w:proofErr w:type="gramEnd"/>
      <w:r>
        <w:t xml:space="preserve">  "Город  Нарьян-Мар"  прекращает  обработку  персональных</w:t>
      </w:r>
    </w:p>
    <w:p w:rsidR="00475A20" w:rsidRDefault="00475A20">
      <w:pPr>
        <w:pStyle w:val="ConsPlusNonformat"/>
        <w:jc w:val="both"/>
      </w:pPr>
      <w:proofErr w:type="gramStart"/>
      <w:r>
        <w:t>данных,  а</w:t>
      </w:r>
      <w:proofErr w:type="gramEnd"/>
      <w:r>
        <w:t xml:space="preserve">  персональные данные подлежат уничтожению не позднее чем через 5</w:t>
      </w:r>
    </w:p>
    <w:p w:rsidR="00475A20" w:rsidRDefault="00475A20">
      <w:pPr>
        <w:pStyle w:val="ConsPlusNonformat"/>
        <w:jc w:val="both"/>
      </w:pPr>
      <w:proofErr w:type="gramStart"/>
      <w:r>
        <w:t>лет</w:t>
      </w:r>
      <w:proofErr w:type="gramEnd"/>
      <w:r>
        <w:t xml:space="preserve"> с даты прекращения обязательств сторон.</w:t>
      </w:r>
    </w:p>
    <w:p w:rsidR="00475A20" w:rsidRDefault="00475A20">
      <w:pPr>
        <w:pStyle w:val="ConsPlusNonformat"/>
        <w:jc w:val="both"/>
      </w:pPr>
    </w:p>
    <w:p w:rsidR="00475A20" w:rsidRDefault="00475A20">
      <w:pPr>
        <w:pStyle w:val="ConsPlusNonformat"/>
        <w:jc w:val="both"/>
      </w:pPr>
      <w:r>
        <w:t>Настоящее согласие вступает в действие с момента подписания.</w:t>
      </w:r>
    </w:p>
    <w:p w:rsidR="00475A20" w:rsidRDefault="00475A20">
      <w:pPr>
        <w:pStyle w:val="ConsPlusNonformat"/>
        <w:jc w:val="both"/>
      </w:pPr>
    </w:p>
    <w:p w:rsidR="00475A20" w:rsidRDefault="00475A20">
      <w:pPr>
        <w:pStyle w:val="ConsPlusNonformat"/>
        <w:jc w:val="both"/>
      </w:pPr>
      <w:r>
        <w:t xml:space="preserve">                               "__" _________ ____ г. _____________________</w:t>
      </w:r>
    </w:p>
    <w:p w:rsidR="00475A20" w:rsidRDefault="00475A20">
      <w:pPr>
        <w:pStyle w:val="ConsPlusNonformat"/>
        <w:jc w:val="both"/>
      </w:pPr>
      <w:r>
        <w:t xml:space="preserve">                                                       (</w:t>
      </w:r>
      <w:proofErr w:type="gramStart"/>
      <w:r>
        <w:t>подпись</w:t>
      </w:r>
      <w:proofErr w:type="gramEnd"/>
      <w:r>
        <w:t xml:space="preserve"> заявителя)</w:t>
      </w:r>
    </w:p>
    <w:p w:rsidR="00475A20" w:rsidRDefault="00475A20">
      <w:pPr>
        <w:pStyle w:val="ConsPlusNonformat"/>
        <w:jc w:val="both"/>
      </w:pPr>
    </w:p>
    <w:p w:rsidR="00475A20" w:rsidRDefault="00475A20">
      <w:pPr>
        <w:pStyle w:val="ConsPlusNonformat"/>
        <w:jc w:val="both"/>
      </w:pPr>
      <w:r>
        <w:t xml:space="preserve">    --------------------------------</w:t>
      </w:r>
    </w:p>
    <w:p w:rsidR="00475A20" w:rsidRDefault="00475A20">
      <w:pPr>
        <w:pStyle w:val="ConsPlusNonformat"/>
        <w:jc w:val="both"/>
      </w:pPr>
      <w:bookmarkStart w:id="6" w:name="P284"/>
      <w:bookmarkEnd w:id="6"/>
      <w:r>
        <w:t xml:space="preserve">    &lt;1</w:t>
      </w:r>
      <w:proofErr w:type="gramStart"/>
      <w:r>
        <w:t>&gt;  Организация</w:t>
      </w:r>
      <w:proofErr w:type="gramEnd"/>
      <w:r>
        <w:t xml:space="preserve">  и  должность  указываются  в  случае,  если заявление</w:t>
      </w:r>
    </w:p>
    <w:p w:rsidR="00475A20" w:rsidRDefault="00475A20">
      <w:pPr>
        <w:pStyle w:val="ConsPlusNonformat"/>
        <w:jc w:val="both"/>
      </w:pPr>
      <w:proofErr w:type="gramStart"/>
      <w:r>
        <w:t>подается</w:t>
      </w:r>
      <w:proofErr w:type="gramEnd"/>
      <w:r>
        <w:t xml:space="preserve"> от имени юридического лица.</w:t>
      </w:r>
    </w:p>
    <w:p w:rsidR="00475A20" w:rsidRDefault="00475A20">
      <w:pPr>
        <w:pStyle w:val="ConsPlusNormal"/>
        <w:jc w:val="both"/>
      </w:pPr>
    </w:p>
    <w:p w:rsidR="00475A20" w:rsidRDefault="00475A20">
      <w:pPr>
        <w:pStyle w:val="ConsPlusNormal"/>
        <w:jc w:val="both"/>
      </w:pPr>
    </w:p>
    <w:p w:rsidR="00475A20" w:rsidRDefault="00475A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1F28" w:rsidRDefault="00581F28"/>
    <w:sectPr w:rsidR="00581F28" w:rsidSect="004A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20"/>
    <w:rsid w:val="002515F7"/>
    <w:rsid w:val="00331FEC"/>
    <w:rsid w:val="00475A20"/>
    <w:rsid w:val="004B3E44"/>
    <w:rsid w:val="00581F28"/>
    <w:rsid w:val="006C243E"/>
    <w:rsid w:val="00832317"/>
    <w:rsid w:val="008A03DF"/>
    <w:rsid w:val="0092727F"/>
    <w:rsid w:val="00E3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0054C-7ECD-430F-BF1C-CEB74E20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A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75A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75A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75A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825B97DC06DE4A7A7C400DBF3881AD98B74FE47FF7904A5BDFBD604BF474DA0941321415867D3AA08B03C39172CD6266F9BE7DBECFC4EE61F7900a4GCL" TargetMode="External"/><Relationship Id="rId18" Type="http://schemas.openxmlformats.org/officeDocument/2006/relationships/hyperlink" Target="consultantplus://offline/ref=0825B97DC06DE4A7A7C41ED6E5E44DD58C7DA849F27B09FAE0A48D59E84E47F7C15C200F1D69CCAB0AAE3E3C1Ea7GAL" TargetMode="External"/><Relationship Id="rId26" Type="http://schemas.openxmlformats.org/officeDocument/2006/relationships/hyperlink" Target="consultantplus://offline/ref=0825B97DC06DE4A7A7C400DBF3881AD98B74FE47FF7902AABFFBD604BF474DA0941321415867D3AA08B03D3D172CD6266F9BE7DBECFC4EE61F7900a4GCL" TargetMode="External"/><Relationship Id="rId39" Type="http://schemas.openxmlformats.org/officeDocument/2006/relationships/hyperlink" Target="consultantplus://offline/ref=0825B97DC06DE4A7A7C400DBF3881AD98B74FE47FF7904A5BDFBD604BF474DA0941321415867D3AA08B03D3C172CD6266F9BE7DBECFC4EE61F7900a4GCL" TargetMode="External"/><Relationship Id="rId21" Type="http://schemas.openxmlformats.org/officeDocument/2006/relationships/hyperlink" Target="consultantplus://offline/ref=0825B97DC06DE4A7A7C400DBF3881AD98B74FE47FF7902AABFFBD604BF474DA0941321415867D3AA08B03C35172CD6266F9BE7DBECFC4EE61F7900a4GCL" TargetMode="External"/><Relationship Id="rId34" Type="http://schemas.openxmlformats.org/officeDocument/2006/relationships/hyperlink" Target="consultantplus://offline/ref=0825B97DC06DE4A7A7C400DBF3881AD98B74FE47FE7D00A5B4FBD604BF474DA0941321415867D3AA08B03D3C172CD6266F9BE7DBECFC4EE61F7900a4GCL" TargetMode="External"/><Relationship Id="rId42" Type="http://schemas.openxmlformats.org/officeDocument/2006/relationships/hyperlink" Target="consultantplus://offline/ref=0825B97DC06DE4A7A7C41ED6E5E44DD58C7DA249FF7B09FAE0A48D59E84E47F7C15C200F1D69CCAB0AAE3E3C1Ea7GAL" TargetMode="External"/><Relationship Id="rId47" Type="http://schemas.openxmlformats.org/officeDocument/2006/relationships/image" Target="media/image1.png"/><Relationship Id="rId50" Type="http://schemas.openxmlformats.org/officeDocument/2006/relationships/hyperlink" Target="http://sogl-spb.ru/wp-content/uploads/2015/02/vinos-ot-steni.png" TargetMode="External"/><Relationship Id="rId55" Type="http://schemas.openxmlformats.org/officeDocument/2006/relationships/hyperlink" Target="consultantplus://offline/ref=0825B97DC06DE4A7A7C400DBF3881AD98B74FE47FE7B04AFB4FBD604BF474DA0941321415867D3AA08B03D3F172CD6266F9BE7DBECFC4EE61F7900a4GCL" TargetMode="External"/><Relationship Id="rId7" Type="http://schemas.openxmlformats.org/officeDocument/2006/relationships/hyperlink" Target="consultantplus://offline/ref=0825B97DC06DE4A7A7C400DBF3881AD98B74FE47FF7904A5BDFBD604BF474DA0941321415867D3AA08B03C39172CD6266F9BE7DBECFC4EE61F7900a4GCL" TargetMode="External"/><Relationship Id="rId12" Type="http://schemas.openxmlformats.org/officeDocument/2006/relationships/hyperlink" Target="consultantplus://offline/ref=0825B97DC06DE4A7A7C400DBF3881AD98B74FE47FF7902AABFFBD604BF474DA0941321415867D3AA08B03C35172CD6266F9BE7DBECFC4EE61F7900a4GCL" TargetMode="External"/><Relationship Id="rId17" Type="http://schemas.openxmlformats.org/officeDocument/2006/relationships/hyperlink" Target="consultantplus://offline/ref=0825B97DC06DE4A7A7C41ED6E5E44DD58C7FA748FA7309FAE0A48D59E84E47F7C15C200F1D69CCAB0AAE3E3C1Ea7GAL" TargetMode="External"/><Relationship Id="rId25" Type="http://schemas.openxmlformats.org/officeDocument/2006/relationships/hyperlink" Target="consultantplus://offline/ref=0825B97DC06DE4A7A7C400DBF3881AD98B74FE47FF7F02ABB8FBD604BF474DA0941321415867D3AA08B03C34172CD6266F9BE7DBECFC4EE61F7900a4GCL" TargetMode="External"/><Relationship Id="rId33" Type="http://schemas.openxmlformats.org/officeDocument/2006/relationships/hyperlink" Target="consultantplus://offline/ref=0825B97DC06DE4A7A7C400DBF3881AD98B74FE47FF7902AABFFBD604BF474DA0941321415867D3AA08B03D3F172CD6266F9BE7DBECFC4EE61F7900a4GCL" TargetMode="External"/><Relationship Id="rId38" Type="http://schemas.openxmlformats.org/officeDocument/2006/relationships/hyperlink" Target="consultantplus://offline/ref=0825B97DC06DE4A7A7C400DBF3881AD98B74FE47FF7904A5BDFBD604BF474DA0941321415867D3AA08B03C35172CD6266F9BE7DBECFC4EE61F7900a4GCL" TargetMode="External"/><Relationship Id="rId46" Type="http://schemas.openxmlformats.org/officeDocument/2006/relationships/hyperlink" Target="http://sogl-spb.ru/wp-content/uploads/2015/02/pravila-razmescheniya-centrovka.png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25B97DC06DE4A7A7C400DBF3881AD98B74FE47FF7A0AA5BAFBD604BF474DA0941321415867D3AA08B83A39172CD6266F9BE7DBECFC4EE61F7900a4GCL" TargetMode="External"/><Relationship Id="rId20" Type="http://schemas.openxmlformats.org/officeDocument/2006/relationships/hyperlink" Target="consultantplus://offline/ref=0825B97DC06DE4A7A7C400DBF3881AD98B74FE47FE7D0AA5BCFBD604BF474DA0941321415867D3AA08B03D3E172CD6266F9BE7DBECFC4EE61F7900a4GCL" TargetMode="External"/><Relationship Id="rId29" Type="http://schemas.openxmlformats.org/officeDocument/2006/relationships/hyperlink" Target="consultantplus://offline/ref=0825B97DC06DE4A7A7C400DBF3881AD98B74FE47FF7F02ABB8FBD604BF474DA0941321415867D3AA08B03C35172CD6266F9BE7DBECFC4EE61F7900a4GCL" TargetMode="External"/><Relationship Id="rId41" Type="http://schemas.openxmlformats.org/officeDocument/2006/relationships/hyperlink" Target="consultantplus://offline/ref=0825B97DC06DE4A7A7C400DBF3881AD98B74FE47FF7F02ABB8FBD604BF474DA0941321415867D3AA08B03D3F172CD6266F9BE7DBECFC4EE61F7900a4GCL" TargetMode="External"/><Relationship Id="rId54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yperlink" Target="consultantplus://offline/ref=0825B97DC06DE4A7A7C400DBF3881AD98B74FE47FF7902AABFFBD604BF474DA0941321415867D3AA08B03C39172CD6266F9BE7DBECFC4EE61F7900a4GCL" TargetMode="External"/><Relationship Id="rId11" Type="http://schemas.openxmlformats.org/officeDocument/2006/relationships/hyperlink" Target="consultantplus://offline/ref=0825B97DC06DE4A7A7C400DBF3881AD98B74FE47FE7B04AFB4FBD604BF474DA0941321415867D3AA08B03C39172CD6266F9BE7DBECFC4EE61F7900a4GCL" TargetMode="External"/><Relationship Id="rId24" Type="http://schemas.openxmlformats.org/officeDocument/2006/relationships/hyperlink" Target="consultantplus://offline/ref=0825B97DC06DE4A7A7C400DBF3881AD98B74FE47FF7F02ABB8FBD604BF474DA0941321415867D3AA08B03C3B172CD6266F9BE7DBECFC4EE61F7900a4GCL" TargetMode="External"/><Relationship Id="rId32" Type="http://schemas.openxmlformats.org/officeDocument/2006/relationships/hyperlink" Target="consultantplus://offline/ref=0825B97DC06DE4A7A7C400DBF3881AD98B74FE47FE7B04AFB4FBD604BF474DA0941321415867D3AA08B03C3A172CD6266F9BE7DBECFC4EE61F7900a4GCL" TargetMode="External"/><Relationship Id="rId37" Type="http://schemas.openxmlformats.org/officeDocument/2006/relationships/hyperlink" Target="consultantplus://offline/ref=0825B97DC06DE4A7A7C400DBF3881AD98B74FE47FF7904A5BDFBD604BF474DA0941321415867D3AA08B03C3B172CD6266F9BE7DBECFC4EE61F7900a4GCL" TargetMode="External"/><Relationship Id="rId40" Type="http://schemas.openxmlformats.org/officeDocument/2006/relationships/hyperlink" Target="consultantplus://offline/ref=0825B97DC06DE4A7A7C400DBF3881AD98B74FE47FF7F02ABB8FBD604BF474DA0941321415867D3AA08B03D3E172CD6266F9BE7DBECFC4EE61F7900a4GCL" TargetMode="External"/><Relationship Id="rId45" Type="http://schemas.openxmlformats.org/officeDocument/2006/relationships/hyperlink" Target="consultantplus://offline/ref=0825B97DC06DE4A7A7C41ED6E5E44DD58C7DA249FF7B09FAE0A48D59E84E47F7C15C200F1D69CCAB0AAE3E3C1Ea7GAL" TargetMode="External"/><Relationship Id="rId53" Type="http://schemas.openxmlformats.org/officeDocument/2006/relationships/image" Target="media/image4.png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0825B97DC06DE4A7A7C400DBF3881AD98B74FE47FE7B04AFB4FBD604BF474DA0941321415867D3AA08B03C39172CD6266F9BE7DBECFC4EE61F7900a4GCL" TargetMode="External"/><Relationship Id="rId15" Type="http://schemas.openxmlformats.org/officeDocument/2006/relationships/hyperlink" Target="consultantplus://offline/ref=0825B97DC06DE4A7A7C400DBF3881AD98B74FE47FF7F02ABB8FBD604BF474DA0941321415867D3AA08B03C3A172CD6266F9BE7DBECFC4EE61F7900a4GCL" TargetMode="External"/><Relationship Id="rId23" Type="http://schemas.openxmlformats.org/officeDocument/2006/relationships/hyperlink" Target="consultantplus://offline/ref=0825B97DC06DE4A7A7C41ED6E5E44DD58C7EA648FF7B09FAE0A48D59E84E47F7D35C78031C6AD2AF0DBB686D582D8A633988E7DAECFF4CFAa1GFL" TargetMode="External"/><Relationship Id="rId28" Type="http://schemas.openxmlformats.org/officeDocument/2006/relationships/hyperlink" Target="consultantplus://offline/ref=0825B97DC06DE4A7A7C41ED6E5E44DD58C7FA84CFF7B09FAE0A48D59E84E47F7D35C78031C6AD2A809BB686D582D8A633988E7DAECFF4CFAa1GFL" TargetMode="External"/><Relationship Id="rId36" Type="http://schemas.openxmlformats.org/officeDocument/2006/relationships/hyperlink" Target="consultantplus://offline/ref=0825B97DC06DE4A7A7C400DBF3881AD98B74FE47FF7904A5BDFBD604BF474DA0941321415867D3AA08B03C3A172CD6266F9BE7DBECFC4EE61F7900a4GCL" TargetMode="External"/><Relationship Id="rId49" Type="http://schemas.openxmlformats.org/officeDocument/2006/relationships/image" Target="media/image2.png"/><Relationship Id="rId57" Type="http://schemas.openxmlformats.org/officeDocument/2006/relationships/hyperlink" Target="consultantplus://offline/ref=0825B97DC06DE4A7A7C41ED6E5E44DD58C7DA248FE7A09FAE0A48D59E84E47F7C15C200F1D69CCAB0AAE3E3C1Ea7GAL" TargetMode="External"/><Relationship Id="rId10" Type="http://schemas.openxmlformats.org/officeDocument/2006/relationships/hyperlink" Target="consultantplus://offline/ref=0825B97DC06DE4A7A7C400DBF3881AD98B74FE47FF7902AABFFBD604BF474DA0941321415867D3AA08B03C3B172CD6266F9BE7DBECFC4EE61F7900a4GCL" TargetMode="External"/><Relationship Id="rId19" Type="http://schemas.openxmlformats.org/officeDocument/2006/relationships/hyperlink" Target="consultantplus://offline/ref=0825B97DC06DE4A7A7C41ED6E5E44DD58C7DA249FF7B09FAE0A48D59E84E47F7C15C200F1D69CCAB0AAE3E3C1Ea7GAL" TargetMode="External"/><Relationship Id="rId31" Type="http://schemas.openxmlformats.org/officeDocument/2006/relationships/hyperlink" Target="consultantplus://offline/ref=0825B97DC06DE4A7A7C400DBF3881AD98B74FE47FF7F02ABB8FBD604BF474DA0941321415867D3AA08B03D3D172CD6266F9BE7DBECFC4EE61F7900a4GCL" TargetMode="External"/><Relationship Id="rId44" Type="http://schemas.openxmlformats.org/officeDocument/2006/relationships/hyperlink" Target="consultantplus://offline/ref=0825B97DC06DE4A7A7C400DBF3881AD98B74FE47FF7902AABFFBD604BF474DA0941321415867D3AA08B0383E172CD6266F9BE7DBECFC4EE61F7900a4GCL" TargetMode="External"/><Relationship Id="rId52" Type="http://schemas.openxmlformats.org/officeDocument/2006/relationships/hyperlink" Target="http://sogl-spb.ru/wp-content/uploads/2015/02/blok-konsoli.pn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825B97DC06DE4A7A7C400DBF3881AD98B74FE47FF7902AABFFBD604BF474DA0941321415867D3AA08B03C3A172CD6266F9BE7DBECFC4EE61F7900a4GCL" TargetMode="External"/><Relationship Id="rId14" Type="http://schemas.openxmlformats.org/officeDocument/2006/relationships/hyperlink" Target="consultantplus://offline/ref=0825B97DC06DE4A7A7C400DBF3881AD98B74FE47FF7F02ABB8FBD604BF474DA0941321415867D3AA08B03C39172CD6266F9BE7DBECFC4EE61F7900a4GCL" TargetMode="External"/><Relationship Id="rId22" Type="http://schemas.openxmlformats.org/officeDocument/2006/relationships/hyperlink" Target="consultantplus://offline/ref=0825B97DC06DE4A7A7C400DBF3881AD98B74FE47FF7902AABFFBD604BF474DA0941321415867D3AA08B03D3C172CD6266F9BE7DBECFC4EE61F7900a4GCL" TargetMode="External"/><Relationship Id="rId27" Type="http://schemas.openxmlformats.org/officeDocument/2006/relationships/hyperlink" Target="consultantplus://offline/ref=0825B97DC06DE4A7A7C41ED6E5E44DD58C7DA849F27B09FAE0A48D59E84E47F7D35C78031C6BD2A801BB686D582D8A633988E7DAECFF4CFAa1GFL" TargetMode="External"/><Relationship Id="rId30" Type="http://schemas.openxmlformats.org/officeDocument/2006/relationships/hyperlink" Target="consultantplus://offline/ref=0825B97DC06DE4A7A7C400DBF3881AD98B74FE47FF7902AABFFBD604BF474DA0941321415867D3AA08B03D3E172CD6266F9BE7DBECFC4EE61F7900a4GCL" TargetMode="External"/><Relationship Id="rId35" Type="http://schemas.openxmlformats.org/officeDocument/2006/relationships/hyperlink" Target="consultantplus://offline/ref=0825B97DC06DE4A7A7C400DBF3881AD98B74FE47F97D01AFB9FBD604BF474DA0941321415867D3AA08B03C39172CD6266F9BE7DBECFC4EE61F7900a4GCL" TargetMode="External"/><Relationship Id="rId43" Type="http://schemas.openxmlformats.org/officeDocument/2006/relationships/hyperlink" Target="consultantplus://offline/ref=0825B97DC06DE4A7A7C41ED6E5E44DD58C7DA249FF7B09FAE0A48D59E84E47F7D35C78031C6AD3AB0ABB686D582D8A633988E7DAECFF4CFAa1GFL" TargetMode="External"/><Relationship Id="rId48" Type="http://schemas.openxmlformats.org/officeDocument/2006/relationships/hyperlink" Target="http://sogl-spb.ru/wp-content/uploads/2015/02/pravila-razmescheniya-os.png" TargetMode="External"/><Relationship Id="rId56" Type="http://schemas.openxmlformats.org/officeDocument/2006/relationships/hyperlink" Target="consultantplus://offline/ref=0825B97DC06DE4A7A7C400DBF3881AD98B74FE47FF7F02ABB8FBD604BF474DA0941321415867D3AA08B03D38172CD6266F9BE7DBECFC4EE61F7900a4GCL" TargetMode="External"/><Relationship Id="rId8" Type="http://schemas.openxmlformats.org/officeDocument/2006/relationships/hyperlink" Target="consultantplus://offline/ref=0825B97DC06DE4A7A7C400DBF3881AD98B74FE47FF7F02ABB8FBD604BF474DA0941321415867D3AA08B03C39172CD6266F9BE7DBECFC4EE61F7900a4GCL" TargetMode="External"/><Relationship Id="rId51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6334</Words>
  <Characters>36106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Апицын Алексей Евгеньевич</dc:creator>
  <cp:keywords/>
  <dc:description/>
  <cp:lastModifiedBy>Апицын Алексей Евгеньевич</cp:lastModifiedBy>
  <cp:revision>3</cp:revision>
  <dcterms:created xsi:type="dcterms:W3CDTF">2022-12-13T11:06:00Z</dcterms:created>
  <dcterms:modified xsi:type="dcterms:W3CDTF">2022-12-13T11:19:00Z</dcterms:modified>
</cp:coreProperties>
</file>