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2755265</wp:posOffset>
            </wp:positionH>
            <wp:positionV relativeFrom="paragraph">
              <wp:posOffset>-466090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5A53" w:rsidP="00CC6C83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CC6C83">
              <w:t>7</w:t>
            </w:r>
            <w:r w:rsidR="00173F6A">
              <w:t>.0</w:t>
            </w:r>
            <w:r w:rsidR="00FD34CD">
              <w:t>6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57C4D" w:rsidP="004F1C26">
            <w:pPr>
              <w:ind w:left="-38" w:firstLine="38"/>
              <w:jc w:val="center"/>
            </w:pPr>
            <w:r>
              <w:t>5</w:t>
            </w:r>
            <w:r w:rsidR="00CC6C83">
              <w:t>7</w:t>
            </w:r>
            <w:r w:rsidR="004F1C26">
              <w:t>6</w:t>
            </w:r>
          </w:p>
        </w:tc>
      </w:tr>
    </w:tbl>
    <w:p w:rsidR="00CC6C83" w:rsidRDefault="00CC6C8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CC6C83" w:rsidRDefault="00CC6C83" w:rsidP="00CC6C83">
      <w:pPr>
        <w:pStyle w:val="a3"/>
        <w:tabs>
          <w:tab w:val="left" w:pos="4820"/>
          <w:tab w:val="left" w:pos="8222"/>
        </w:tabs>
        <w:ind w:right="4250"/>
        <w:jc w:val="both"/>
        <w:rPr>
          <w:szCs w:val="26"/>
        </w:rPr>
      </w:pPr>
      <w:r w:rsidRPr="00CC6C83">
        <w:rPr>
          <w:szCs w:val="26"/>
        </w:rPr>
        <w:t xml:space="preserve">Об утверждении </w:t>
      </w:r>
      <w:hyperlink w:anchor="P35" w:history="1">
        <w:r w:rsidRPr="00CC6C83">
          <w:rPr>
            <w:szCs w:val="26"/>
          </w:rPr>
          <w:t>Порядка</w:t>
        </w:r>
      </w:hyperlink>
      <w:r w:rsidRPr="00CC6C83">
        <w:rPr>
          <w:szCs w:val="26"/>
        </w:rPr>
        <w:t xml:space="preserve"> составления и утверждения плана финансово-хозяйственной деятельности муниципальных бюджетных учреждений муниципального образования "Городской округ "Город Нарьян-Мар"</w:t>
      </w:r>
    </w:p>
    <w:p w:rsidR="00CC6C83" w:rsidRPr="00CC6C83" w:rsidRDefault="00CC6C83" w:rsidP="00CC6C83">
      <w:pPr>
        <w:pStyle w:val="aff0"/>
        <w:rPr>
          <w:rFonts w:ascii="Times New Roman" w:hAnsi="Times New Roman"/>
          <w:sz w:val="26"/>
          <w:szCs w:val="26"/>
        </w:rPr>
      </w:pPr>
    </w:p>
    <w:p w:rsidR="00CC6C83" w:rsidRPr="00CC6C83" w:rsidRDefault="00CC6C83" w:rsidP="00CC6C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C83" w:rsidRPr="00CC6C83" w:rsidRDefault="00CC6C83" w:rsidP="00CC6C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C83" w:rsidRPr="00CC6C83" w:rsidRDefault="00CC6C83" w:rsidP="00CC6C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6C8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 w:history="1">
        <w:r w:rsidRPr="00CC6C8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C6C83">
        <w:rPr>
          <w:rFonts w:ascii="Times New Roman" w:hAnsi="Times New Roman" w:cs="Times New Roman"/>
          <w:sz w:val="26"/>
          <w:szCs w:val="26"/>
        </w:rPr>
        <w:t xml:space="preserve"> от 12.01.1996 № 7-ФЗ </w:t>
      </w:r>
      <w:r>
        <w:rPr>
          <w:rFonts w:ascii="Times New Roman" w:hAnsi="Times New Roman" w:cs="Times New Roman"/>
          <w:sz w:val="26"/>
          <w:szCs w:val="26"/>
        </w:rPr>
        <w:br/>
      </w:r>
      <w:r w:rsidRPr="00CC6C83">
        <w:rPr>
          <w:rFonts w:ascii="Times New Roman" w:hAnsi="Times New Roman" w:cs="Times New Roman"/>
          <w:sz w:val="26"/>
          <w:szCs w:val="26"/>
        </w:rPr>
        <w:t>"О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C83">
        <w:rPr>
          <w:rFonts w:ascii="Times New Roman" w:hAnsi="Times New Roman" w:cs="Times New Roman"/>
          <w:sz w:val="26"/>
          <w:szCs w:val="26"/>
        </w:rPr>
        <w:t xml:space="preserve">некоммерческих организациях", приказом Министерства финансов Российской Федерации от 31.08.2018 № 186н "Об утверждении </w:t>
      </w:r>
      <w:hyperlink r:id="rId10" w:anchor="P40" w:history="1">
        <w:r w:rsidRPr="00CC6C83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Требований</w:t>
        </w:r>
      </w:hyperlink>
      <w:r w:rsidRPr="00CC6C83">
        <w:rPr>
          <w:rFonts w:ascii="Times New Roman" w:hAnsi="Times New Roman" w:cs="Times New Roman"/>
          <w:sz w:val="26"/>
          <w:szCs w:val="26"/>
        </w:rPr>
        <w:t xml:space="preserve"> к составлению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CC6C8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6C83">
        <w:rPr>
          <w:rFonts w:ascii="Times New Roman" w:hAnsi="Times New Roman" w:cs="Times New Roman"/>
          <w:sz w:val="26"/>
          <w:szCs w:val="26"/>
        </w:rPr>
        <w:t>утверждению плана финансово-хозяйственной деятельности государственного (муниципального) учреждения"</w:t>
      </w:r>
      <w:r w:rsidRPr="00CC6C8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C6C83">
        <w:rPr>
          <w:rFonts w:ascii="Times New Roman" w:hAnsi="Times New Roman" w:cs="Times New Roman"/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CC6C83" w:rsidRPr="00CC6C83" w:rsidRDefault="00CC6C83" w:rsidP="00CC6C8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C6C83" w:rsidRPr="00CC6C83" w:rsidRDefault="00CC6C83" w:rsidP="00CC6C83">
      <w:pPr>
        <w:pStyle w:val="aff0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CC6C83">
        <w:rPr>
          <w:rFonts w:ascii="Times New Roman" w:hAnsi="Times New Roman"/>
          <w:b/>
          <w:bCs/>
          <w:sz w:val="26"/>
          <w:szCs w:val="26"/>
        </w:rPr>
        <w:t>П</w:t>
      </w:r>
      <w:proofErr w:type="gramEnd"/>
      <w:r w:rsidRPr="00CC6C83">
        <w:rPr>
          <w:rFonts w:ascii="Times New Roman" w:hAnsi="Times New Roman"/>
          <w:b/>
          <w:bCs/>
          <w:sz w:val="26"/>
          <w:szCs w:val="26"/>
        </w:rPr>
        <w:t xml:space="preserve"> О С Т А Н О В Л Я Е Т:</w:t>
      </w:r>
    </w:p>
    <w:p w:rsidR="00CC6C83" w:rsidRPr="00CC6C83" w:rsidRDefault="00CC6C83" w:rsidP="00CC6C8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C6C83" w:rsidRPr="00CC6C83" w:rsidRDefault="00CC6C83" w:rsidP="00CC6C8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C83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 w:history="1">
        <w:r w:rsidRPr="00CC6C83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CC6C83">
        <w:rPr>
          <w:rFonts w:ascii="Times New Roman" w:hAnsi="Times New Roman" w:cs="Times New Roman"/>
          <w:sz w:val="26"/>
          <w:szCs w:val="26"/>
        </w:rPr>
        <w:t xml:space="preserve"> составления и утверждения плана финансово-хозяйственной деятельности муниципальных бюджетных учреждений муниципального образования "Городской округ "Город Нарьян-Мар" (Приложение).</w:t>
      </w:r>
    </w:p>
    <w:p w:rsidR="00CC6C83" w:rsidRPr="00CC6C83" w:rsidRDefault="00CC6C83" w:rsidP="00CC6C8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C83"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CC6C83" w:rsidRPr="00CC6C83" w:rsidRDefault="00CC6C83" w:rsidP="00CC6C8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C83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CC6C8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CC6C83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07.02.2018 № 68 "Об утверждении порядка составления и утверждения плана финансово-хозяйственной деятельности муниципальных бюджетных учреждений МО "Городской округ "Город Нарьян-Мар" на очередной финансовый год </w:t>
      </w:r>
      <w:r w:rsidR="00CF27EF">
        <w:rPr>
          <w:rFonts w:ascii="Times New Roman" w:hAnsi="Times New Roman" w:cs="Times New Roman"/>
          <w:sz w:val="26"/>
          <w:szCs w:val="26"/>
        </w:rPr>
        <w:br/>
      </w:r>
      <w:r w:rsidRPr="00CC6C83">
        <w:rPr>
          <w:rFonts w:ascii="Times New Roman" w:hAnsi="Times New Roman" w:cs="Times New Roman"/>
          <w:sz w:val="26"/>
          <w:szCs w:val="26"/>
        </w:rPr>
        <w:t>и</w:t>
      </w:r>
      <w:r w:rsidR="00CF27EF">
        <w:rPr>
          <w:rFonts w:ascii="Times New Roman" w:hAnsi="Times New Roman" w:cs="Times New Roman"/>
          <w:sz w:val="26"/>
          <w:szCs w:val="26"/>
        </w:rPr>
        <w:t xml:space="preserve"> </w:t>
      </w:r>
      <w:r w:rsidRPr="00CC6C83">
        <w:rPr>
          <w:rFonts w:ascii="Times New Roman" w:hAnsi="Times New Roman" w:cs="Times New Roman"/>
          <w:sz w:val="26"/>
          <w:szCs w:val="26"/>
        </w:rPr>
        <w:t>плановый период";</w:t>
      </w:r>
    </w:p>
    <w:p w:rsidR="00CC6C83" w:rsidRPr="00CC6C83" w:rsidRDefault="00CC6C83" w:rsidP="00CC6C8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C83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history="1">
        <w:r w:rsidRPr="00CC6C8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CC6C83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18.12.2018 № 1081 "О внесении изменений в Порядок составления </w:t>
      </w:r>
      <w:r w:rsidR="00CF27EF">
        <w:rPr>
          <w:rFonts w:ascii="Times New Roman" w:hAnsi="Times New Roman" w:cs="Times New Roman"/>
          <w:sz w:val="26"/>
          <w:szCs w:val="26"/>
        </w:rPr>
        <w:br/>
      </w:r>
      <w:r w:rsidRPr="00CC6C83">
        <w:rPr>
          <w:rFonts w:ascii="Times New Roman" w:hAnsi="Times New Roman" w:cs="Times New Roman"/>
          <w:sz w:val="26"/>
          <w:szCs w:val="26"/>
        </w:rPr>
        <w:t>и</w:t>
      </w:r>
      <w:r w:rsidR="00CF27EF">
        <w:rPr>
          <w:rFonts w:ascii="Times New Roman" w:hAnsi="Times New Roman" w:cs="Times New Roman"/>
          <w:sz w:val="26"/>
          <w:szCs w:val="26"/>
        </w:rPr>
        <w:t xml:space="preserve"> </w:t>
      </w:r>
      <w:r w:rsidRPr="00CC6C83">
        <w:rPr>
          <w:rFonts w:ascii="Times New Roman" w:hAnsi="Times New Roman" w:cs="Times New Roman"/>
          <w:sz w:val="26"/>
          <w:szCs w:val="26"/>
        </w:rPr>
        <w:t>утверждения плана финансово-хозяйственной деятельности муниципальных бюджетных учреждений МО "Городской округ "Город Нарьян-Мар" на очередной финансовый год и плановый период, утвержденный постановлением Администрации МО "Городской округ "Город Нарьян-Мар" от 07.02.2018 № 68";</w:t>
      </w:r>
    </w:p>
    <w:p w:rsidR="00CC6C83" w:rsidRPr="00CC6C83" w:rsidRDefault="00CC6C83" w:rsidP="00CC6C8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C83">
        <w:rPr>
          <w:rFonts w:ascii="Times New Roman" w:hAnsi="Times New Roman" w:cs="Times New Roman"/>
          <w:sz w:val="26"/>
          <w:szCs w:val="26"/>
        </w:rPr>
        <w:t xml:space="preserve">- </w:t>
      </w:r>
      <w:hyperlink r:id="rId13" w:history="1">
        <w:r w:rsidRPr="00CC6C8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CC6C83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13.02.2019 № 179 "О внесении изменения в Порядок составления и утверждения плана финансово-хозяйственной деятельности муниципальных бюджетных учреждений МО "Городской округ "Город Нарьян-Мар" на очередной финансовый год и плановый период, утвержденный постановлением Администрации </w:t>
      </w:r>
      <w:r w:rsidR="00CF27EF">
        <w:rPr>
          <w:rFonts w:ascii="Times New Roman" w:hAnsi="Times New Roman" w:cs="Times New Roman"/>
          <w:sz w:val="26"/>
          <w:szCs w:val="26"/>
        </w:rPr>
        <w:br/>
      </w:r>
      <w:r w:rsidRPr="00CC6C83">
        <w:rPr>
          <w:rFonts w:ascii="Times New Roman" w:hAnsi="Times New Roman" w:cs="Times New Roman"/>
          <w:sz w:val="26"/>
          <w:szCs w:val="26"/>
        </w:rPr>
        <w:lastRenderedPageBreak/>
        <w:t>МО "Городской округ "Город Нарьян-Мар" от 07.02.2018 № 68";</w:t>
      </w:r>
    </w:p>
    <w:p w:rsidR="00CC6C83" w:rsidRPr="00CC6C83" w:rsidRDefault="00CC6C83" w:rsidP="00CC6C8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C83">
        <w:rPr>
          <w:rFonts w:ascii="Times New Roman" w:hAnsi="Times New Roman" w:cs="Times New Roman"/>
          <w:sz w:val="26"/>
          <w:szCs w:val="26"/>
        </w:rPr>
        <w:t xml:space="preserve">- </w:t>
      </w:r>
      <w:hyperlink r:id="rId14" w:history="1">
        <w:r w:rsidRPr="00CC6C8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CC6C83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 от 13.0</w:t>
      </w:r>
      <w:r w:rsidR="00206732">
        <w:rPr>
          <w:rFonts w:ascii="Times New Roman" w:hAnsi="Times New Roman" w:cs="Times New Roman"/>
          <w:sz w:val="26"/>
          <w:szCs w:val="26"/>
        </w:rPr>
        <w:t>3</w:t>
      </w:r>
      <w:r w:rsidRPr="00CC6C83">
        <w:rPr>
          <w:rFonts w:ascii="Times New Roman" w:hAnsi="Times New Roman" w:cs="Times New Roman"/>
          <w:sz w:val="26"/>
          <w:szCs w:val="26"/>
        </w:rPr>
        <w:t xml:space="preserve">.2019 № 302 "О внесении изменений в Порядок составления и утверждения плана финансово-хозяйственной деятельности муниципальных бюджетных учреждений МО "Городской округ "Город Нарьян-Мар" на очередной финансовый год и плановый период, утвержденный постановлением Администрации </w:t>
      </w:r>
      <w:r w:rsidR="00CF27EF">
        <w:rPr>
          <w:rFonts w:ascii="Times New Roman" w:hAnsi="Times New Roman" w:cs="Times New Roman"/>
          <w:sz w:val="26"/>
          <w:szCs w:val="26"/>
        </w:rPr>
        <w:br/>
      </w:r>
      <w:r w:rsidRPr="00CC6C83">
        <w:rPr>
          <w:rFonts w:ascii="Times New Roman" w:hAnsi="Times New Roman" w:cs="Times New Roman"/>
          <w:sz w:val="26"/>
          <w:szCs w:val="26"/>
        </w:rPr>
        <w:t>МО "Городской округ "Город Нарьян-Мар" от 07.02.2018 № 68"</w:t>
      </w:r>
      <w:r w:rsidR="00FC58D2">
        <w:rPr>
          <w:rFonts w:ascii="Times New Roman" w:hAnsi="Times New Roman" w:cs="Times New Roman"/>
          <w:sz w:val="26"/>
          <w:szCs w:val="26"/>
        </w:rPr>
        <w:t>.</w:t>
      </w:r>
    </w:p>
    <w:p w:rsidR="00CC6C83" w:rsidRPr="00CC6C83" w:rsidRDefault="00CC6C83" w:rsidP="00CC6C8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C6C8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1 января 2020 года и</w:t>
      </w:r>
      <w:r w:rsidR="00CF27EF">
        <w:rPr>
          <w:rFonts w:ascii="Times New Roman" w:hAnsi="Times New Roman" w:cs="Times New Roman"/>
          <w:sz w:val="26"/>
          <w:szCs w:val="26"/>
        </w:rPr>
        <w:t xml:space="preserve"> </w:t>
      </w:r>
      <w:r w:rsidRPr="00CC6C83">
        <w:rPr>
          <w:rFonts w:ascii="Times New Roman" w:hAnsi="Times New Roman" w:cs="Times New Roman"/>
          <w:sz w:val="26"/>
          <w:szCs w:val="26"/>
        </w:rPr>
        <w:t>подлежит официальному опубликованию.</w:t>
      </w:r>
    </w:p>
    <w:p w:rsidR="002A6EAF" w:rsidRPr="00CC6C83" w:rsidRDefault="002A6EAF" w:rsidP="00CC6C83">
      <w:pPr>
        <w:ind w:firstLine="709"/>
        <w:jc w:val="both"/>
        <w:rPr>
          <w:b/>
          <w:bCs/>
          <w:sz w:val="26"/>
          <w:szCs w:val="26"/>
        </w:rPr>
      </w:pPr>
    </w:p>
    <w:p w:rsidR="0046235E" w:rsidRPr="00CC6C83" w:rsidRDefault="0046235E" w:rsidP="00CC6C83">
      <w:pPr>
        <w:jc w:val="both"/>
        <w:rPr>
          <w:b/>
          <w:bCs/>
          <w:sz w:val="26"/>
          <w:szCs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688"/>
        <w:gridCol w:w="4881"/>
      </w:tblGrid>
      <w:tr w:rsidR="001E0E2C" w:rsidTr="002A6EAF">
        <w:tc>
          <w:tcPr>
            <w:tcW w:w="4771" w:type="dxa"/>
          </w:tcPr>
          <w:p w:rsidR="001E0E2C" w:rsidRDefault="001E0E2C" w:rsidP="00CC6C8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CC6C8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CC6C83" w:rsidRDefault="00CC6C83">
      <w:pPr>
        <w:spacing w:after="200" w:line="276" w:lineRule="auto"/>
      </w:pPr>
      <w:r>
        <w:br w:type="page"/>
      </w:r>
    </w:p>
    <w:p w:rsidR="00CC6C83" w:rsidRPr="00CF27EF" w:rsidRDefault="00CC6C83" w:rsidP="00CF27EF">
      <w:pPr>
        <w:pStyle w:val="ConsPlusNormal"/>
        <w:ind w:left="4820"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C6C83" w:rsidRPr="00CF27EF" w:rsidRDefault="00CC6C83" w:rsidP="00CF27EF">
      <w:pPr>
        <w:pStyle w:val="ConsPlusNormal"/>
        <w:ind w:left="48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  <w:r w:rsidR="00CF27EF">
        <w:rPr>
          <w:rFonts w:ascii="Times New Roman" w:hAnsi="Times New Roman" w:cs="Times New Roman"/>
          <w:sz w:val="26"/>
          <w:szCs w:val="26"/>
        </w:rPr>
        <w:t xml:space="preserve"> </w:t>
      </w:r>
      <w:r w:rsidRPr="00CF27E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CF27EF">
        <w:rPr>
          <w:rFonts w:ascii="Times New Roman" w:hAnsi="Times New Roman" w:cs="Times New Roman"/>
          <w:sz w:val="26"/>
          <w:szCs w:val="26"/>
        </w:rPr>
        <w:t xml:space="preserve"> </w:t>
      </w:r>
      <w:r w:rsidRPr="00CF27EF">
        <w:rPr>
          <w:rFonts w:ascii="Times New Roman" w:hAnsi="Times New Roman" w:cs="Times New Roman"/>
          <w:sz w:val="26"/>
          <w:szCs w:val="26"/>
        </w:rPr>
        <w:t>"Городской округ "Город Нарьян-Мар"</w:t>
      </w:r>
    </w:p>
    <w:p w:rsidR="00CC6C83" w:rsidRPr="00CF27EF" w:rsidRDefault="00CC6C83" w:rsidP="00CF27EF">
      <w:pPr>
        <w:pStyle w:val="ConsPlusNormal"/>
        <w:ind w:left="48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от </w:t>
      </w:r>
      <w:r w:rsidR="00CF27EF">
        <w:rPr>
          <w:rFonts w:ascii="Times New Roman" w:hAnsi="Times New Roman" w:cs="Times New Roman"/>
          <w:sz w:val="26"/>
          <w:szCs w:val="26"/>
        </w:rPr>
        <w:t>17.06.</w:t>
      </w:r>
      <w:r w:rsidRPr="00CF27EF">
        <w:rPr>
          <w:rFonts w:ascii="Times New Roman" w:hAnsi="Times New Roman" w:cs="Times New Roman"/>
          <w:sz w:val="26"/>
          <w:szCs w:val="26"/>
        </w:rPr>
        <w:t xml:space="preserve">2019 № </w:t>
      </w:r>
      <w:r w:rsidR="00CF27EF">
        <w:rPr>
          <w:rFonts w:ascii="Times New Roman" w:hAnsi="Times New Roman" w:cs="Times New Roman"/>
          <w:sz w:val="26"/>
          <w:szCs w:val="26"/>
        </w:rPr>
        <w:t>576</w:t>
      </w:r>
    </w:p>
    <w:p w:rsidR="00CC6C83" w:rsidRPr="00CF27EF" w:rsidRDefault="00CC6C83" w:rsidP="00CF27EF">
      <w:pPr>
        <w:pStyle w:val="ConsPlusNormal"/>
        <w:ind w:left="4820"/>
        <w:jc w:val="both"/>
        <w:rPr>
          <w:rFonts w:ascii="Times New Roman" w:hAnsi="Times New Roman" w:cs="Times New Roman"/>
          <w:sz w:val="26"/>
          <w:szCs w:val="26"/>
        </w:rPr>
      </w:pPr>
    </w:p>
    <w:bookmarkStart w:id="1" w:name="P35"/>
    <w:bookmarkEnd w:id="1"/>
    <w:p w:rsidR="00CC6C83" w:rsidRPr="00CF27EF" w:rsidRDefault="00900BA2" w:rsidP="00CF27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7EF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="00CC6C83" w:rsidRPr="00CF27EF">
        <w:rPr>
          <w:rFonts w:ascii="Times New Roman" w:hAnsi="Times New Roman" w:cs="Times New Roman"/>
          <w:b/>
          <w:sz w:val="26"/>
          <w:szCs w:val="26"/>
        </w:rPr>
        <w:instrText xml:space="preserve"> HYPERLINK \l "P35" </w:instrText>
      </w:r>
      <w:r w:rsidRPr="00CF27EF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CC6C83" w:rsidRPr="00CF27EF">
        <w:rPr>
          <w:rFonts w:ascii="Times New Roman" w:hAnsi="Times New Roman" w:cs="Times New Roman"/>
          <w:b/>
          <w:sz w:val="26"/>
          <w:szCs w:val="26"/>
        </w:rPr>
        <w:t>Порядок</w:t>
      </w:r>
      <w:r w:rsidRPr="00CF27EF">
        <w:rPr>
          <w:rFonts w:ascii="Times New Roman" w:hAnsi="Times New Roman" w:cs="Times New Roman"/>
          <w:b/>
          <w:sz w:val="26"/>
          <w:szCs w:val="26"/>
        </w:rPr>
        <w:fldChar w:fldCharType="end"/>
      </w:r>
    </w:p>
    <w:p w:rsidR="00CC6C83" w:rsidRPr="00CF27EF" w:rsidRDefault="00CC6C83" w:rsidP="00CF27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7EF">
        <w:rPr>
          <w:rFonts w:ascii="Times New Roman" w:hAnsi="Times New Roman" w:cs="Times New Roman"/>
          <w:b/>
          <w:sz w:val="26"/>
          <w:szCs w:val="26"/>
        </w:rPr>
        <w:t xml:space="preserve">составления и утверждения </w:t>
      </w:r>
    </w:p>
    <w:p w:rsidR="00CC6C83" w:rsidRPr="00CF27EF" w:rsidRDefault="00CC6C83" w:rsidP="00CF27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7EF">
        <w:rPr>
          <w:rFonts w:ascii="Times New Roman" w:hAnsi="Times New Roman" w:cs="Times New Roman"/>
          <w:b/>
          <w:sz w:val="26"/>
          <w:szCs w:val="26"/>
        </w:rPr>
        <w:t xml:space="preserve">плана финансово-хозяйственной деятельности </w:t>
      </w:r>
    </w:p>
    <w:p w:rsidR="00CC6C83" w:rsidRPr="00CF27EF" w:rsidRDefault="00CC6C83" w:rsidP="00CF27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7EF">
        <w:rPr>
          <w:rFonts w:ascii="Times New Roman" w:hAnsi="Times New Roman" w:cs="Times New Roman"/>
          <w:b/>
          <w:sz w:val="26"/>
          <w:szCs w:val="26"/>
        </w:rPr>
        <w:t xml:space="preserve">муниципальных бюджетных учреждений </w:t>
      </w:r>
    </w:p>
    <w:p w:rsidR="00CC6C83" w:rsidRPr="00CF27EF" w:rsidRDefault="00CC6C83" w:rsidP="00CF27EF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7EF">
        <w:rPr>
          <w:rFonts w:ascii="Times New Roman" w:hAnsi="Times New Roman" w:cs="Times New Roman"/>
          <w:b/>
          <w:sz w:val="26"/>
          <w:szCs w:val="26"/>
        </w:rPr>
        <w:t>муниципального образования "Городской округ "Город Нарьян-Мар"</w:t>
      </w:r>
    </w:p>
    <w:p w:rsidR="00CC6C83" w:rsidRPr="00CF27EF" w:rsidRDefault="00CC6C83" w:rsidP="00CC6C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C6C83" w:rsidRPr="00CF27EF" w:rsidRDefault="00CC6C83" w:rsidP="00CC6C83">
      <w:pPr>
        <w:pStyle w:val="ConsPlusTitle"/>
        <w:jc w:val="center"/>
        <w:outlineLvl w:val="1"/>
        <w:rPr>
          <w:sz w:val="26"/>
          <w:szCs w:val="26"/>
        </w:rPr>
      </w:pPr>
      <w:r w:rsidRPr="00CF27EF">
        <w:rPr>
          <w:sz w:val="26"/>
          <w:szCs w:val="26"/>
          <w:lang w:val="en-US"/>
        </w:rPr>
        <w:t>I</w:t>
      </w:r>
      <w:r w:rsidRPr="00CF27EF">
        <w:rPr>
          <w:sz w:val="26"/>
          <w:szCs w:val="26"/>
        </w:rPr>
        <w:t>. Общие положения</w:t>
      </w:r>
    </w:p>
    <w:p w:rsidR="00CC6C83" w:rsidRPr="00CF27EF" w:rsidRDefault="00CC6C83" w:rsidP="00CC6C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 xml:space="preserve">Настоящий Порядок составления и утверждения плана финансово-хозяйственной деятельности муниципальных бюджетных учреждений муниципального образования "Городской округ "Город Нарьян-Мар" (далее - Порядок) разработан в целях обеспечения единого подхода к составлению </w:t>
      </w:r>
      <w:r w:rsidR="00CF27EF">
        <w:rPr>
          <w:rFonts w:ascii="Times New Roman" w:hAnsi="Times New Roman" w:cs="Times New Roman"/>
          <w:sz w:val="26"/>
          <w:szCs w:val="26"/>
        </w:rPr>
        <w:br/>
      </w:r>
      <w:r w:rsidRPr="00CF27EF">
        <w:rPr>
          <w:rFonts w:ascii="Times New Roman" w:hAnsi="Times New Roman" w:cs="Times New Roman"/>
          <w:sz w:val="26"/>
          <w:szCs w:val="26"/>
        </w:rPr>
        <w:t>и</w:t>
      </w:r>
      <w:r w:rsidR="00CF27EF">
        <w:rPr>
          <w:rFonts w:ascii="Times New Roman" w:hAnsi="Times New Roman" w:cs="Times New Roman"/>
          <w:sz w:val="26"/>
          <w:szCs w:val="26"/>
        </w:rPr>
        <w:t xml:space="preserve"> </w:t>
      </w:r>
      <w:r w:rsidRPr="00CF27EF">
        <w:rPr>
          <w:rFonts w:ascii="Times New Roman" w:hAnsi="Times New Roman" w:cs="Times New Roman"/>
          <w:sz w:val="26"/>
          <w:szCs w:val="26"/>
        </w:rPr>
        <w:t>утверждению плана финансово-хозяйственной деятельности муниципальных бюджетных учреждений муниципального образования "Городской округ "Город Нарьян-Мар", либо внесению изменений в него (далее - план ФХД), повышения эффективности их работы, выявления и использования резервов, усиления контроля за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 xml:space="preserve"> деятельностью муниципальных бюджетных учреждений.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2. Порядок разработан в соответствии с </w:t>
      </w:r>
      <w:hyperlink r:id="rId15" w:history="1">
        <w:r w:rsidRPr="00CF27EF">
          <w:rPr>
            <w:rFonts w:ascii="Times New Roman" w:hAnsi="Times New Roman" w:cs="Times New Roman"/>
            <w:sz w:val="26"/>
            <w:szCs w:val="26"/>
          </w:rPr>
          <w:t>Требованиями</w:t>
        </w:r>
      </w:hyperlink>
      <w:r w:rsidRPr="00CF27EF">
        <w:rPr>
          <w:rFonts w:ascii="Times New Roman" w:hAnsi="Times New Roman" w:cs="Times New Roman"/>
          <w:sz w:val="26"/>
          <w:szCs w:val="26"/>
        </w:rPr>
        <w:t xml:space="preserve"> к плану ФХД муниципального бюджетного учреждения, утвержденными приказом Министерства финансов Российской Федерации от 03.08.2018 № 186н.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3. Муниципальные бюджетные учреждения обеспечивают открытость и</w:t>
      </w:r>
      <w:r w:rsidR="00CF27EF">
        <w:rPr>
          <w:rFonts w:ascii="Times New Roman" w:hAnsi="Times New Roman" w:cs="Times New Roman"/>
          <w:sz w:val="26"/>
          <w:szCs w:val="26"/>
        </w:rPr>
        <w:t xml:space="preserve"> </w:t>
      </w:r>
      <w:r w:rsidRPr="00CF27EF">
        <w:rPr>
          <w:rFonts w:ascii="Times New Roman" w:hAnsi="Times New Roman" w:cs="Times New Roman"/>
          <w:sz w:val="26"/>
          <w:szCs w:val="26"/>
        </w:rPr>
        <w:t>доступность Плана ФХД с учетом требований законодательства Российской Федерации.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4. Настоящий Порядок устанавливает следующие положения для составления и утверждения Плана ФХД:</w:t>
      </w:r>
    </w:p>
    <w:p w:rsidR="00CC6C83" w:rsidRPr="00CF27EF" w:rsidRDefault="00CC6C83" w:rsidP="00CC6C83">
      <w:pPr>
        <w:pStyle w:val="ConsPlusTitle"/>
        <w:ind w:firstLine="709"/>
        <w:contextualSpacing/>
        <w:jc w:val="both"/>
        <w:outlineLvl w:val="1"/>
        <w:rPr>
          <w:b w:val="0"/>
          <w:sz w:val="26"/>
          <w:szCs w:val="26"/>
        </w:rPr>
      </w:pPr>
      <w:r w:rsidRPr="00CF27EF">
        <w:rPr>
          <w:b w:val="0"/>
          <w:sz w:val="26"/>
          <w:szCs w:val="26"/>
        </w:rPr>
        <w:t>- сроки и порядок составления проекта Плана ФХД;</w:t>
      </w:r>
    </w:p>
    <w:p w:rsidR="00CC6C83" w:rsidRPr="00CF27EF" w:rsidRDefault="00CC6C83" w:rsidP="00CC6C83">
      <w:pPr>
        <w:pStyle w:val="ConsPlusTitle"/>
        <w:ind w:firstLine="709"/>
        <w:contextualSpacing/>
        <w:jc w:val="both"/>
        <w:outlineLvl w:val="1"/>
        <w:rPr>
          <w:b w:val="0"/>
          <w:sz w:val="26"/>
          <w:szCs w:val="26"/>
        </w:rPr>
      </w:pPr>
      <w:r w:rsidRPr="00CF27EF">
        <w:rPr>
          <w:b w:val="0"/>
          <w:sz w:val="26"/>
          <w:szCs w:val="26"/>
        </w:rPr>
        <w:t>- формирование обоснований (расчетов) плановых показателей поступлений и выплат;</w:t>
      </w:r>
    </w:p>
    <w:p w:rsidR="00CC6C83" w:rsidRPr="00CF27EF" w:rsidRDefault="00CC6C83" w:rsidP="00CC6C83">
      <w:pPr>
        <w:pStyle w:val="ConsPlusTitle"/>
        <w:ind w:firstLine="709"/>
        <w:contextualSpacing/>
        <w:jc w:val="both"/>
        <w:outlineLvl w:val="1"/>
        <w:rPr>
          <w:b w:val="0"/>
          <w:sz w:val="26"/>
          <w:szCs w:val="26"/>
        </w:rPr>
      </w:pPr>
      <w:r w:rsidRPr="00CF27EF">
        <w:rPr>
          <w:b w:val="0"/>
          <w:sz w:val="26"/>
          <w:szCs w:val="26"/>
        </w:rPr>
        <w:t>- сроки и порядок утверждения Плана ФХД;</w:t>
      </w:r>
    </w:p>
    <w:p w:rsidR="00CC6C83" w:rsidRPr="00CF27EF" w:rsidRDefault="00CC6C83" w:rsidP="00CC6C83">
      <w:pPr>
        <w:pStyle w:val="ConsPlusTitle"/>
        <w:ind w:firstLine="709"/>
        <w:contextualSpacing/>
        <w:jc w:val="both"/>
        <w:outlineLvl w:val="1"/>
        <w:rPr>
          <w:b w:val="0"/>
          <w:sz w:val="26"/>
          <w:szCs w:val="26"/>
        </w:rPr>
      </w:pPr>
      <w:r w:rsidRPr="00CF27EF">
        <w:rPr>
          <w:b w:val="0"/>
          <w:sz w:val="26"/>
          <w:szCs w:val="26"/>
        </w:rPr>
        <w:t>-  порядок внесения изменений в План ФХД;</w:t>
      </w:r>
    </w:p>
    <w:p w:rsidR="00CC6C83" w:rsidRPr="00CF27EF" w:rsidRDefault="00CC6C83" w:rsidP="00CC6C83">
      <w:pPr>
        <w:pStyle w:val="ConsPlusTitle"/>
        <w:ind w:firstLine="709"/>
        <w:contextualSpacing/>
        <w:jc w:val="both"/>
        <w:outlineLvl w:val="1"/>
        <w:rPr>
          <w:b w:val="0"/>
          <w:sz w:val="26"/>
          <w:szCs w:val="26"/>
        </w:rPr>
      </w:pPr>
      <w:r w:rsidRPr="00CF27EF">
        <w:rPr>
          <w:b w:val="0"/>
          <w:sz w:val="26"/>
          <w:szCs w:val="26"/>
        </w:rPr>
        <w:t>- отчетность по выполнению показателей плана ФХД.</w:t>
      </w:r>
    </w:p>
    <w:p w:rsidR="00CC6C83" w:rsidRPr="00CF27EF" w:rsidRDefault="00CC6C83" w:rsidP="00CC6C83">
      <w:pPr>
        <w:pStyle w:val="ConsPlusTitle"/>
        <w:ind w:firstLine="709"/>
        <w:contextualSpacing/>
        <w:jc w:val="both"/>
        <w:outlineLvl w:val="1"/>
        <w:rPr>
          <w:b w:val="0"/>
          <w:sz w:val="26"/>
          <w:szCs w:val="26"/>
        </w:rPr>
      </w:pPr>
      <w:r w:rsidRPr="00CF27EF">
        <w:rPr>
          <w:b w:val="0"/>
          <w:sz w:val="26"/>
          <w:szCs w:val="26"/>
        </w:rPr>
        <w:t>5. Настоящий Порядок определяет:</w:t>
      </w:r>
    </w:p>
    <w:p w:rsidR="00CC6C83" w:rsidRPr="00CF27EF" w:rsidRDefault="00CC6C83" w:rsidP="00CC6C83">
      <w:pPr>
        <w:pStyle w:val="ConsPlusTitle"/>
        <w:ind w:firstLine="709"/>
        <w:contextualSpacing/>
        <w:jc w:val="both"/>
        <w:outlineLvl w:val="1"/>
        <w:rPr>
          <w:b w:val="0"/>
          <w:sz w:val="26"/>
          <w:szCs w:val="26"/>
        </w:rPr>
      </w:pPr>
      <w:r w:rsidRPr="00CF27EF">
        <w:rPr>
          <w:b w:val="0"/>
          <w:sz w:val="26"/>
          <w:szCs w:val="26"/>
        </w:rPr>
        <w:t>- правила составления и утверждения плана ФХД муниципальных бюджетных учреждений;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этапы подготовки и утверждения плана ФХД муниципальных бюджетных учреждений;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состав показателей, величины которых подлежат обязательному отражению в плане ФХД муниципальных бюджетных учреждений, в том числе состав утверждаемых показателей эффективности деятельности муниципальных бюджетных учреждений;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последовательность действий структурных подразделений Администрации муниципального образования "Городской округ "Город Нарьян-Мар", на которые возложены функции по координации и регулированию деятельности в</w:t>
      </w:r>
      <w:r w:rsidR="00CF27EF">
        <w:rPr>
          <w:rFonts w:ascii="Times New Roman" w:hAnsi="Times New Roman" w:cs="Times New Roman"/>
          <w:sz w:val="26"/>
          <w:szCs w:val="26"/>
        </w:rPr>
        <w:t xml:space="preserve"> </w:t>
      </w:r>
      <w:r w:rsidRPr="00CF27EF">
        <w:rPr>
          <w:rFonts w:ascii="Times New Roman" w:hAnsi="Times New Roman" w:cs="Times New Roman"/>
          <w:sz w:val="26"/>
          <w:szCs w:val="26"/>
        </w:rPr>
        <w:t>соответствующих отраслях (сферах) управления, при составлении и утверждении планов ФХД муниципальных бюджетных учреждений;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- порядок осуществления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 xml:space="preserve"> достижением утвержденных показателей и выполнением планов ФХД муниципальных бюджетных учреждений;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порядок представления отчетов о выполнении утвержденных планов ФХД муниципальных бюджетных учреждений.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6. План ФХД составляется и утверждается на очередной финансовый год </w:t>
      </w:r>
      <w:r w:rsidR="00CF27EF">
        <w:rPr>
          <w:rFonts w:ascii="Times New Roman" w:hAnsi="Times New Roman" w:cs="Times New Roman"/>
          <w:sz w:val="26"/>
          <w:szCs w:val="26"/>
        </w:rPr>
        <w:br/>
      </w:r>
      <w:r w:rsidRPr="00CF27EF">
        <w:rPr>
          <w:rFonts w:ascii="Times New Roman" w:hAnsi="Times New Roman" w:cs="Times New Roman"/>
          <w:sz w:val="26"/>
          <w:szCs w:val="26"/>
        </w:rPr>
        <w:t>в</w:t>
      </w:r>
      <w:r w:rsidR="00CF27EF">
        <w:rPr>
          <w:rFonts w:ascii="Times New Roman" w:hAnsi="Times New Roman" w:cs="Times New Roman"/>
          <w:sz w:val="26"/>
          <w:szCs w:val="26"/>
        </w:rPr>
        <w:t xml:space="preserve"> </w:t>
      </w:r>
      <w:r w:rsidRPr="00CF27EF">
        <w:rPr>
          <w:rFonts w:ascii="Times New Roman" w:hAnsi="Times New Roman" w:cs="Times New Roman"/>
          <w:sz w:val="26"/>
          <w:szCs w:val="26"/>
        </w:rPr>
        <w:t xml:space="preserve">случае, если решение о бюджете утверждается на один финансовый год, либо </w:t>
      </w:r>
      <w:r w:rsidR="00CF27EF">
        <w:rPr>
          <w:rFonts w:ascii="Times New Roman" w:hAnsi="Times New Roman" w:cs="Times New Roman"/>
          <w:sz w:val="26"/>
          <w:szCs w:val="26"/>
        </w:rPr>
        <w:br/>
      </w:r>
      <w:r w:rsidRPr="00CF27EF">
        <w:rPr>
          <w:rFonts w:ascii="Times New Roman" w:hAnsi="Times New Roman" w:cs="Times New Roman"/>
          <w:sz w:val="26"/>
          <w:szCs w:val="26"/>
        </w:rPr>
        <w:t>на</w:t>
      </w:r>
      <w:r w:rsidR="00CF27EF">
        <w:rPr>
          <w:rFonts w:ascii="Times New Roman" w:hAnsi="Times New Roman" w:cs="Times New Roman"/>
          <w:sz w:val="26"/>
          <w:szCs w:val="26"/>
        </w:rPr>
        <w:t xml:space="preserve"> </w:t>
      </w:r>
      <w:r w:rsidRPr="00CF27EF">
        <w:rPr>
          <w:rFonts w:ascii="Times New Roman" w:hAnsi="Times New Roman" w:cs="Times New Roman"/>
          <w:sz w:val="26"/>
          <w:szCs w:val="26"/>
        </w:rPr>
        <w:t xml:space="preserve">очередной финансовый год и плановый период, если решение о бюджете утверждается на очередной финансовый год и плановый период и действует </w:t>
      </w:r>
      <w:r w:rsidR="00CF27EF">
        <w:rPr>
          <w:rFonts w:ascii="Times New Roman" w:hAnsi="Times New Roman" w:cs="Times New Roman"/>
          <w:sz w:val="26"/>
          <w:szCs w:val="26"/>
        </w:rPr>
        <w:br/>
      </w:r>
      <w:r w:rsidRPr="00CF27EF">
        <w:rPr>
          <w:rFonts w:ascii="Times New Roman" w:hAnsi="Times New Roman" w:cs="Times New Roman"/>
          <w:sz w:val="26"/>
          <w:szCs w:val="26"/>
        </w:rPr>
        <w:t>в</w:t>
      </w:r>
      <w:r w:rsidR="00CF27EF">
        <w:rPr>
          <w:rFonts w:ascii="Times New Roman" w:hAnsi="Times New Roman" w:cs="Times New Roman"/>
          <w:sz w:val="26"/>
          <w:szCs w:val="26"/>
        </w:rPr>
        <w:t xml:space="preserve"> </w:t>
      </w:r>
      <w:r w:rsidRPr="00CF27EF">
        <w:rPr>
          <w:rFonts w:ascii="Times New Roman" w:hAnsi="Times New Roman" w:cs="Times New Roman"/>
          <w:sz w:val="26"/>
          <w:szCs w:val="26"/>
        </w:rPr>
        <w:t>течение срока действия закона (решения) о бюджете.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При принятии учреждением обязательств, срок исполнения которых </w:t>
      </w:r>
      <w:r w:rsidR="00CF27EF">
        <w:rPr>
          <w:rFonts w:ascii="Times New Roman" w:hAnsi="Times New Roman" w:cs="Times New Roman"/>
          <w:sz w:val="26"/>
          <w:szCs w:val="26"/>
        </w:rPr>
        <w:br/>
      </w:r>
      <w:r w:rsidRPr="00CF27EF">
        <w:rPr>
          <w:rFonts w:ascii="Times New Roman" w:hAnsi="Times New Roman" w:cs="Times New Roman"/>
          <w:sz w:val="26"/>
          <w:szCs w:val="26"/>
        </w:rPr>
        <w:t>по</w:t>
      </w:r>
      <w:r w:rsidR="00CF27EF">
        <w:rPr>
          <w:rFonts w:ascii="Times New Roman" w:hAnsi="Times New Roman" w:cs="Times New Roman"/>
          <w:sz w:val="26"/>
          <w:szCs w:val="26"/>
        </w:rPr>
        <w:t xml:space="preserve"> </w:t>
      </w:r>
      <w:r w:rsidRPr="00CF27EF">
        <w:rPr>
          <w:rFonts w:ascii="Times New Roman" w:hAnsi="Times New Roman" w:cs="Times New Roman"/>
          <w:sz w:val="26"/>
          <w:szCs w:val="26"/>
        </w:rPr>
        <w:t xml:space="preserve">условиям договоров (контрактов) превышает срок, предусмотренный </w:t>
      </w:r>
      <w:hyperlink r:id="rId16" w:anchor="P59" w:history="1">
        <w:r w:rsidRPr="00CF27EF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абзацем первым</w:t>
        </w:r>
      </w:hyperlink>
      <w:r w:rsidRPr="00CF27EF">
        <w:rPr>
          <w:rFonts w:ascii="Times New Roman" w:hAnsi="Times New Roman" w:cs="Times New Roman"/>
          <w:sz w:val="26"/>
          <w:szCs w:val="26"/>
        </w:rPr>
        <w:t xml:space="preserve"> настоящего пункта, показатели Плана по решению Администрации муниципального образования "Городской округ "Город Нарьян-Мар" утверждаются на период, превышающий указанный срок.</w:t>
      </w:r>
    </w:p>
    <w:p w:rsidR="00CC6C83" w:rsidRPr="00CF27EF" w:rsidRDefault="00CC6C83" w:rsidP="00CC6C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C83" w:rsidRPr="00CF27EF" w:rsidRDefault="00CC6C83" w:rsidP="00CC6C83">
      <w:pPr>
        <w:pStyle w:val="ConsPlusTitle"/>
        <w:jc w:val="center"/>
        <w:outlineLvl w:val="1"/>
        <w:rPr>
          <w:sz w:val="26"/>
          <w:szCs w:val="26"/>
        </w:rPr>
      </w:pPr>
      <w:r w:rsidRPr="00CF27EF">
        <w:rPr>
          <w:sz w:val="26"/>
          <w:szCs w:val="26"/>
          <w:lang w:val="en-US"/>
        </w:rPr>
        <w:t>II</w:t>
      </w:r>
      <w:r w:rsidRPr="00CF27EF">
        <w:rPr>
          <w:sz w:val="26"/>
          <w:szCs w:val="26"/>
        </w:rPr>
        <w:t>. Сроки и порядок составления проекта Плана ФХД</w:t>
      </w:r>
    </w:p>
    <w:p w:rsidR="00CC6C83" w:rsidRPr="00CF27EF" w:rsidRDefault="00CC6C83" w:rsidP="00CC6C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Для формирования проекта Плана ФХД,</w:t>
      </w:r>
      <w:r w:rsidRPr="00CF27EF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CF27EF">
        <w:rPr>
          <w:rFonts w:ascii="Times New Roman" w:hAnsi="Times New Roman" w:cs="Times New Roman"/>
          <w:sz w:val="26"/>
          <w:szCs w:val="26"/>
        </w:rPr>
        <w:t>управление строительства, ЖКХ и ГД Администрации муниципального образования "Городской округ "Город Нарьян-Мар" ежегодно в срок до 1 июня года, предшествующего плановому, направляет муниципальному бюджетному учреждению и управлению экономического и инвестиционного развития Администрации муниципального образования "Городской округ "Город Нарьян-Мар" проект муниципального задания и технических условий к нему на очередной финансовый год и плановый период, согласованный с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 xml:space="preserve"> первым заместителем главы муниципального образования "Городской округ "Город Нарьян-Мар", либо лицом его замещающим.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Руководитель муниципального бюджетного учреждения ежегодно в срок </w:t>
      </w:r>
      <w:r w:rsidR="00CF27EF">
        <w:rPr>
          <w:rFonts w:ascii="Times New Roman" w:hAnsi="Times New Roman" w:cs="Times New Roman"/>
          <w:sz w:val="26"/>
          <w:szCs w:val="26"/>
        </w:rPr>
        <w:br/>
      </w:r>
      <w:r w:rsidRPr="00CF27EF">
        <w:rPr>
          <w:rFonts w:ascii="Times New Roman" w:hAnsi="Times New Roman" w:cs="Times New Roman"/>
          <w:sz w:val="26"/>
          <w:szCs w:val="26"/>
        </w:rPr>
        <w:t>до</w:t>
      </w:r>
      <w:r w:rsidR="00CF27EF">
        <w:rPr>
          <w:rFonts w:ascii="Times New Roman" w:hAnsi="Times New Roman" w:cs="Times New Roman"/>
          <w:sz w:val="26"/>
          <w:szCs w:val="26"/>
        </w:rPr>
        <w:t xml:space="preserve"> </w:t>
      </w:r>
      <w:r w:rsidRPr="00CF27EF">
        <w:rPr>
          <w:rFonts w:ascii="Times New Roman" w:hAnsi="Times New Roman" w:cs="Times New Roman"/>
          <w:sz w:val="26"/>
          <w:szCs w:val="26"/>
        </w:rPr>
        <w:t xml:space="preserve">1 июля года, предшествующего плановому году, представляет </w:t>
      </w:r>
      <w:r w:rsidR="00CF27EF">
        <w:rPr>
          <w:rFonts w:ascii="Times New Roman" w:hAnsi="Times New Roman" w:cs="Times New Roman"/>
          <w:sz w:val="26"/>
          <w:szCs w:val="26"/>
        </w:rPr>
        <w:br/>
      </w:r>
      <w:r w:rsidRPr="00CF27EF">
        <w:rPr>
          <w:rFonts w:ascii="Times New Roman" w:hAnsi="Times New Roman" w:cs="Times New Roman"/>
          <w:sz w:val="26"/>
          <w:szCs w:val="26"/>
        </w:rPr>
        <w:t>в</w:t>
      </w:r>
      <w:r w:rsidR="00CF27EF">
        <w:rPr>
          <w:rFonts w:ascii="Times New Roman" w:hAnsi="Times New Roman" w:cs="Times New Roman"/>
          <w:sz w:val="26"/>
          <w:szCs w:val="26"/>
        </w:rPr>
        <w:t xml:space="preserve"> </w:t>
      </w:r>
      <w:r w:rsidRPr="00CF27EF">
        <w:rPr>
          <w:rFonts w:ascii="Times New Roman" w:hAnsi="Times New Roman" w:cs="Times New Roman"/>
          <w:sz w:val="26"/>
          <w:szCs w:val="26"/>
        </w:rPr>
        <w:t xml:space="preserve">Администрацию муниципального образования "Городской округ "Город </w:t>
      </w:r>
      <w:r w:rsidR="00CF27EF">
        <w:rPr>
          <w:rFonts w:ascii="Times New Roman" w:hAnsi="Times New Roman" w:cs="Times New Roman"/>
          <w:sz w:val="26"/>
          <w:szCs w:val="26"/>
        </w:rPr>
        <w:br/>
      </w:r>
      <w:r w:rsidRPr="00CF27EF">
        <w:rPr>
          <w:rFonts w:ascii="Times New Roman" w:hAnsi="Times New Roman" w:cs="Times New Roman"/>
          <w:sz w:val="26"/>
          <w:szCs w:val="26"/>
        </w:rPr>
        <w:t>Нарьян-Мар" проект плана ФХД на очередной финансовый год и на плановый период.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Вместе с проектом плана ФХД муниципального бюджетного учреждения представляются расчеты плановых показателей выплат по форме </w:t>
      </w:r>
      <w:hyperlink w:anchor="P1641" w:history="1">
        <w:r w:rsidRPr="00CF27EF">
          <w:rPr>
            <w:rFonts w:ascii="Times New Roman" w:hAnsi="Times New Roman" w:cs="Times New Roman"/>
            <w:sz w:val="26"/>
            <w:szCs w:val="26"/>
          </w:rPr>
          <w:t xml:space="preserve">Таблицы </w:t>
        </w:r>
        <w:r w:rsidRPr="00CF27EF">
          <w:rPr>
            <w:rFonts w:ascii="Times New Roman" w:hAnsi="Times New Roman" w:cs="Times New Roman"/>
            <w:sz w:val="26"/>
            <w:szCs w:val="26"/>
            <w:lang w:val="en-US"/>
          </w:rPr>
          <w:t>III</w:t>
        </w:r>
      </w:hyperlink>
      <w:r w:rsidRPr="00CF27EF">
        <w:rPr>
          <w:rFonts w:ascii="Times New Roman" w:hAnsi="Times New Roman" w:cs="Times New Roman"/>
          <w:sz w:val="26"/>
          <w:szCs w:val="26"/>
        </w:rPr>
        <w:t xml:space="preserve"> Приложения 1 и таблиц </w:t>
      </w:r>
      <w:hyperlink w:anchor="P3339" w:history="1">
        <w:r w:rsidRPr="00CF27EF">
          <w:rPr>
            <w:rFonts w:ascii="Times New Roman" w:hAnsi="Times New Roman" w:cs="Times New Roman"/>
            <w:sz w:val="26"/>
            <w:szCs w:val="26"/>
          </w:rPr>
          <w:t>Приложения 2</w:t>
        </w:r>
      </w:hyperlink>
      <w:r w:rsidRPr="00CF27EF">
        <w:rPr>
          <w:rFonts w:ascii="Times New Roman" w:hAnsi="Times New Roman" w:cs="Times New Roman"/>
          <w:sz w:val="26"/>
          <w:szCs w:val="26"/>
        </w:rPr>
        <w:t xml:space="preserve"> настоящего Порядка с приложением пояснительной записки к плану ФХД муниципального бюджетного учреждения.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Проект плана ФХД муниципального бю</w:t>
      </w:r>
      <w:r w:rsidR="00CF27EF">
        <w:rPr>
          <w:rFonts w:ascii="Times New Roman" w:hAnsi="Times New Roman" w:cs="Times New Roman"/>
          <w:sz w:val="26"/>
          <w:szCs w:val="26"/>
        </w:rPr>
        <w:t xml:space="preserve">джетного учреждения и расчеты </w:t>
      </w:r>
      <w:r w:rsidR="00CF27EF">
        <w:rPr>
          <w:rFonts w:ascii="Times New Roman" w:hAnsi="Times New Roman" w:cs="Times New Roman"/>
          <w:sz w:val="26"/>
          <w:szCs w:val="26"/>
        </w:rPr>
        <w:br/>
        <w:t xml:space="preserve">к </w:t>
      </w:r>
      <w:r w:rsidRPr="00CF27EF">
        <w:rPr>
          <w:rFonts w:ascii="Times New Roman" w:hAnsi="Times New Roman" w:cs="Times New Roman"/>
          <w:sz w:val="26"/>
          <w:szCs w:val="26"/>
        </w:rPr>
        <w:t>нему являются обоснованием необходимого размера бюджетных ассигнований при формировании бюджета муниципального образования "Городской округ "Город Нарьян-Мар" на очередной финансовый год и на плановый период.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Управление экономического и инвестиционного развития Администрации муниципального образования "Городской округ "Город Нарьян-Мар" проводит проверку и анализ представленного проекта плана ФХД муниципального бюджетного учреждения и в случае наличия замечаний и предложений направляет их в адрес руководителя муниципального бюджетного учреждения в течение 10 рабочих дней с момента получения проекта плана ФХД.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27EF">
        <w:rPr>
          <w:rFonts w:ascii="Times New Roman" w:hAnsi="Times New Roman" w:cs="Times New Roman"/>
          <w:sz w:val="26"/>
          <w:szCs w:val="26"/>
        </w:rPr>
        <w:t>При отсутствии замечаний и предложений, управление экономического и инвестиционного развития Администрации муниципального образования "Городской округ "Город Нарьян-Мар" направляет проект Плана ФХД с расчетом размера финансового обеспечения в адрес Главного распорядителя бюджетных средств для включения в бюджет муниципального образования "Городской округ "Город Нарьян-Мар" в сроки, установленные Администрацией муниципального образования "Городской округ "Город Нарьян-Мар".</w:t>
      </w:r>
      <w:proofErr w:type="gramEnd"/>
    </w:p>
    <w:p w:rsidR="00CC6C83" w:rsidRPr="00CF27EF" w:rsidRDefault="00CC6C83" w:rsidP="00CC6C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8"/>
      <w:bookmarkEnd w:id="2"/>
      <w:r w:rsidRPr="00CF27EF">
        <w:rPr>
          <w:rFonts w:ascii="Times New Roman" w:hAnsi="Times New Roman" w:cs="Times New Roman"/>
          <w:sz w:val="26"/>
          <w:szCs w:val="26"/>
        </w:rPr>
        <w:t xml:space="preserve">8. План ФХД составляется по форме Приложения 1 к настоящему Порядку на основании обоснований (расчетов) плановых показателей поступлений и выплат,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требования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 xml:space="preserve"> к формированию которых установлены в разделе 3 настоящего Порядка. </w:t>
      </w:r>
    </w:p>
    <w:p w:rsidR="00CC6C83" w:rsidRPr="00CF27EF" w:rsidRDefault="00900BA2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w:anchor="P205" w:history="1">
        <w:r w:rsidR="00CC6C83" w:rsidRPr="00CF27EF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="00CC6C83" w:rsidRPr="00CF27EF">
        <w:rPr>
          <w:rFonts w:ascii="Times New Roman" w:hAnsi="Times New Roman" w:cs="Times New Roman"/>
          <w:sz w:val="26"/>
          <w:szCs w:val="26"/>
        </w:rPr>
        <w:t xml:space="preserve"> ФХД составляется по кассовому методу в рублях с точностью до двух знаков после запятой.</w:t>
      </w:r>
    </w:p>
    <w:p w:rsidR="00CC6C83" w:rsidRPr="00CF27EF" w:rsidRDefault="00CC6C83" w:rsidP="00CC6C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При составлении Плана ФХД устанавливается (уточняется) плановый объем поступлений и выплат денежных средств.</w:t>
      </w:r>
    </w:p>
    <w:p w:rsidR="00CC6C83" w:rsidRPr="00CF27EF" w:rsidRDefault="00CC6C83" w:rsidP="00CC6C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 xml:space="preserve"> если учреждением не планируется получать отдельные доходы и осуществлять отдельные расходы, то обоснования (расчеты) поступлений и выплат по указанным доходам и расходам не формируются и в плане ФХД не отражаются.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9. План ФХД состоит из таблиц </w:t>
      </w:r>
      <w:hyperlink w:anchor="P188" w:history="1">
        <w:r w:rsidRPr="00CF27EF">
          <w:rPr>
            <w:rFonts w:ascii="Times New Roman" w:hAnsi="Times New Roman" w:cs="Times New Roman"/>
            <w:sz w:val="26"/>
            <w:szCs w:val="26"/>
          </w:rPr>
          <w:t>Приложения 1</w:t>
        </w:r>
      </w:hyperlink>
      <w:r w:rsidRPr="00CF27EF">
        <w:rPr>
          <w:rFonts w:ascii="Times New Roman" w:hAnsi="Times New Roman" w:cs="Times New Roman"/>
          <w:sz w:val="26"/>
          <w:szCs w:val="26"/>
        </w:rPr>
        <w:t>: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Титульный лист, </w:t>
      </w:r>
      <w:hyperlink w:anchor="P251" w:history="1">
        <w:r w:rsidRPr="00CF27EF">
          <w:rPr>
            <w:rFonts w:ascii="Times New Roman" w:hAnsi="Times New Roman" w:cs="Times New Roman"/>
            <w:sz w:val="26"/>
            <w:szCs w:val="26"/>
          </w:rPr>
          <w:t>Таблица I</w:t>
        </w:r>
      </w:hyperlink>
      <w:r w:rsidRPr="00CF27EF">
        <w:rPr>
          <w:rFonts w:ascii="Times New Roman" w:hAnsi="Times New Roman" w:cs="Times New Roman"/>
          <w:sz w:val="26"/>
          <w:szCs w:val="26"/>
        </w:rPr>
        <w:t xml:space="preserve"> "</w:t>
      </w:r>
      <w:r w:rsidRPr="00CF27EF">
        <w:rPr>
          <w:rFonts w:ascii="Times New Roman" w:hAnsi="Times New Roman" w:cs="Times New Roman"/>
          <w:bCs/>
          <w:sz w:val="26"/>
          <w:szCs w:val="26"/>
        </w:rPr>
        <w:t>Поступления и выплаты</w:t>
      </w:r>
      <w:r w:rsidRPr="00CF27EF">
        <w:rPr>
          <w:rFonts w:ascii="Times New Roman" w:hAnsi="Times New Roman" w:cs="Times New Roman"/>
          <w:sz w:val="26"/>
          <w:szCs w:val="26"/>
        </w:rPr>
        <w:t xml:space="preserve">" (далее - Таблица I); </w:t>
      </w:r>
      <w:r w:rsidRPr="00CF27EF">
        <w:rPr>
          <w:rFonts w:ascii="Times New Roman" w:hAnsi="Times New Roman" w:cs="Times New Roman"/>
          <w:bCs/>
          <w:sz w:val="26"/>
          <w:szCs w:val="26"/>
        </w:rPr>
        <w:t>Таблица II. "Сведения по выплатам на закупки товаров, работ, услуг"</w:t>
      </w:r>
      <w:r w:rsidRPr="00CF27EF">
        <w:rPr>
          <w:rFonts w:ascii="Times New Roman" w:hAnsi="Times New Roman" w:cs="Times New Roman"/>
          <w:sz w:val="26"/>
          <w:szCs w:val="26"/>
        </w:rPr>
        <w:t xml:space="preserve"> (далее – Таблица II); </w:t>
      </w:r>
      <w:hyperlink w:anchor="P2822" w:history="1">
        <w:r w:rsidRPr="00CF27EF">
          <w:rPr>
            <w:rFonts w:ascii="Times New Roman" w:hAnsi="Times New Roman" w:cs="Times New Roman"/>
            <w:sz w:val="26"/>
            <w:szCs w:val="26"/>
          </w:rPr>
          <w:t xml:space="preserve">Таблица </w:t>
        </w:r>
        <w:r w:rsidRPr="00CF27EF">
          <w:rPr>
            <w:rFonts w:ascii="Times New Roman" w:hAnsi="Times New Roman" w:cs="Times New Roman"/>
            <w:sz w:val="26"/>
            <w:szCs w:val="26"/>
            <w:lang w:val="en-US"/>
          </w:rPr>
          <w:t>III</w:t>
        </w:r>
      </w:hyperlink>
      <w:r w:rsidRPr="00CF27EF">
        <w:rPr>
          <w:rFonts w:ascii="Times New Roman" w:hAnsi="Times New Roman" w:cs="Times New Roman"/>
          <w:sz w:val="26"/>
          <w:szCs w:val="26"/>
        </w:rPr>
        <w:t xml:space="preserve"> "Свод затрат по мероприятиям" (далее – Таблица </w:t>
      </w:r>
      <w:r w:rsidRPr="00CF27E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F27EF">
        <w:rPr>
          <w:rFonts w:ascii="Times New Roman" w:hAnsi="Times New Roman" w:cs="Times New Roman"/>
          <w:sz w:val="26"/>
          <w:szCs w:val="26"/>
        </w:rPr>
        <w:t>).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Показатели плана ФХД по поступлениям и выплатам (</w:t>
      </w:r>
      <w:hyperlink w:anchor="P664" w:history="1">
        <w:r w:rsidRPr="00CF27EF">
          <w:rPr>
            <w:rFonts w:ascii="Times New Roman" w:hAnsi="Times New Roman" w:cs="Times New Roman"/>
            <w:sz w:val="26"/>
            <w:szCs w:val="26"/>
          </w:rPr>
          <w:t>Таблица I</w:t>
        </w:r>
      </w:hyperlink>
      <w:r w:rsidRPr="00CF27EF">
        <w:rPr>
          <w:rFonts w:ascii="Times New Roman" w:hAnsi="Times New Roman" w:cs="Times New Roman"/>
          <w:sz w:val="26"/>
          <w:szCs w:val="26"/>
        </w:rPr>
        <w:t>) формируются муниципальным бюджетным учреждением на этапе формирования проекта бюджета на очередной финансовый год и плановый период, исходя из представленной Администрацией муниципального образования "Городской округ "Город Нарьян-Мар" информации о планируемых объемах расходных обязательств:</w:t>
      </w:r>
      <w:proofErr w:type="gramEnd"/>
    </w:p>
    <w:p w:rsidR="00CC6C83" w:rsidRPr="00CF27EF" w:rsidRDefault="00CC6C83" w:rsidP="00CC6C83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10.1. С</w:t>
      </w:r>
      <w:r w:rsidRPr="00CF27EF">
        <w:rPr>
          <w:rFonts w:ascii="Times New Roman" w:eastAsiaTheme="minorEastAsia" w:hAnsi="Times New Roman" w:cs="Times New Roman"/>
          <w:sz w:val="26"/>
          <w:szCs w:val="26"/>
        </w:rPr>
        <w:t xml:space="preserve"> учетом планируемых объемов поступлений: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субсидий на финансовое обеспечение выполнения муниципального задания муниципальным бюджетным учреждением;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средств Фонда социального страхования;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средств Дорожного фонда;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- субсидий, предоставляемых в соответствии с </w:t>
      </w:r>
      <w:hyperlink r:id="rId17" w:history="1">
        <w:r w:rsidRPr="00CF27EF">
          <w:rPr>
            <w:rFonts w:ascii="Times New Roman" w:hAnsi="Times New Roman" w:cs="Times New Roman"/>
            <w:sz w:val="26"/>
            <w:szCs w:val="26"/>
          </w:rPr>
          <w:t>абзацем вторым пункта 1 статьи 78.1</w:t>
        </w:r>
      </w:hyperlink>
      <w:r w:rsidRPr="00CF27E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грантов, в том числе в форме субсидий, предоставляемых из бюджетов бюджетной системы Российской Федерации;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доходов от иной приносящей доход деятельности, предусмотренной уставом учреждения</w:t>
      </w:r>
      <w:r w:rsidRPr="00CF27EF">
        <w:rPr>
          <w:rFonts w:ascii="Times New Roman" w:eastAsiaTheme="minorEastAsia" w:hAnsi="Times New Roman" w:cs="Times New Roman"/>
          <w:sz w:val="26"/>
          <w:szCs w:val="26"/>
        </w:rPr>
        <w:t>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7EF">
        <w:rPr>
          <w:rFonts w:ascii="Times New Roman" w:eastAsiaTheme="minorEastAsia" w:hAnsi="Times New Roman" w:cs="Times New Roman"/>
          <w:sz w:val="26"/>
          <w:szCs w:val="26"/>
        </w:rPr>
        <w:t>- безвозмездных поступлений;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- публичных обязательств перед физическими лицами в денежной форме,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 xml:space="preserve"> по исполнению которых от имени органа местного самоуправления планируется передать в установленном порядке учреждению;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иных доходов, которые учреждение планирует получить при оказании услуг, выполнении работ за плату сверх установленного муниципального задания, а в случаях, установленных федеральным законом, в рамках муниципального задания.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7EF">
        <w:rPr>
          <w:rFonts w:ascii="Times New Roman" w:eastAsiaTheme="minorEastAsia" w:hAnsi="Times New Roman" w:cs="Times New Roman"/>
          <w:sz w:val="26"/>
          <w:szCs w:val="26"/>
        </w:rPr>
        <w:t>10.2. С учетом планируемых объемов выплат, связанных с осуществлением деятельности, предусмотренной уставом учреждения.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11. Показатели Плана ФХД и обоснования (расчеты) плановых показателей должны формироваться по соответствующим кодам (составным частям кода) бюджетной классификации Российской Федерации в части: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11.1. Планируемых поступлений: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- от доходов - по коду аналитической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группы подвида доходов бюджетов классификации доходов бюджетов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>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- от возврата дебиторской задолженности прошлых лет - по коду аналитической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>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11.2. Планируемых выплат: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по расходам - по кодам видов расходов классификации расходов бюджетов;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- по возврату в бюджет остатков субсидий прошлых лет - по коду аналитической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>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- по уплате налогов, объектом налогообложения которых являются доходы (прибыль) учреждения, - по коду аналитической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группы подвида доходов бюджетов классификации доходов бюджетов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>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По решению Администрации муниципального образования "Городской округ "Город Нарьян-Мар" показатели Плана ФХД формируются с 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12. Плановые показатели по поступлениям (</w:t>
      </w:r>
      <w:hyperlink w:anchor="P664" w:history="1">
        <w:r w:rsidRPr="00CF27EF">
          <w:rPr>
            <w:rFonts w:ascii="Times New Roman" w:hAnsi="Times New Roman" w:cs="Times New Roman"/>
            <w:sz w:val="26"/>
            <w:szCs w:val="26"/>
          </w:rPr>
          <w:t>Таблица I</w:t>
        </w:r>
      </w:hyperlink>
      <w:r w:rsidRPr="00CF27EF">
        <w:rPr>
          <w:rFonts w:ascii="Times New Roman" w:hAnsi="Times New Roman" w:cs="Times New Roman"/>
          <w:sz w:val="26"/>
          <w:szCs w:val="26"/>
        </w:rPr>
        <w:t>) формируются муниципальным бюджетным учреждением в разрезе источников поступлений (федеральный/окружной/городской бюджет, от приносящей доход деятельности и т.д.), муниципальных программ, муниципальных заданий, целевых субсидий и т.д., а также видов поступлений, указанных в пункте 10.1 настоящего Порядка.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F27EF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 w:rsidRPr="00CF27EF">
        <w:rPr>
          <w:rFonts w:ascii="Times New Roman" w:hAnsi="Times New Roman" w:cs="Times New Roman"/>
          <w:sz w:val="26"/>
          <w:szCs w:val="26"/>
        </w:rPr>
        <w:t xml:space="preserve"> указываются суммы публичных обязательств перед физическим лицом, подлежащих исполнению в денежной форме,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полномочия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 xml:space="preserve"> по исполнению которых от имени органа местного самоуправления передаются в установленном порядке муниципальному бюджетному учреждению, а также средства, поступившие во временное распоряжение муниципального бюджетного учреждения.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27EF">
        <w:rPr>
          <w:rFonts w:ascii="Times New Roman" w:hAnsi="Times New Roman" w:cs="Times New Roman"/>
          <w:sz w:val="26"/>
          <w:szCs w:val="26"/>
        </w:rPr>
        <w:t>Поступления из бюджетов всех уровней формируются муниципальным бюджетным учреждением на основании информации, представленной Администрацией муниципального образования "Городской округ "Город Нарьян-Мар", на этапе составления проекта городского бюджета на очередной финансовый год и плановый период.</w:t>
      </w:r>
      <w:proofErr w:type="gramEnd"/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Поступления от приносящей доход деятельности рассчитываются муниципальным бюджетным учреждением исходя из планируемого объема оказания услуг (выполнения работ) и планируемой стоимости их реализации.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Неиспользованные остатки средств субсидии на начало очередного финансового года включаются в плановые показатели по поступлениям в плане ФХД и могут быть использованы только по согласованию с Администрацией муниципального образования "Городской округ "Город Нарьян-Мар".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13. Плановые показатели по выплатам формируются муниципальным бюджетным учреждением в соответствии с настоящим Порядком в разрезе соответствующих показателей, содержащихся в </w:t>
      </w:r>
      <w:hyperlink w:anchor="P664" w:history="1">
        <w:r w:rsidRPr="00CF27EF">
          <w:rPr>
            <w:rFonts w:ascii="Times New Roman" w:hAnsi="Times New Roman" w:cs="Times New Roman"/>
            <w:sz w:val="26"/>
            <w:szCs w:val="26"/>
          </w:rPr>
          <w:t>Таблице I</w:t>
        </w:r>
      </w:hyperlink>
      <w:r w:rsidRPr="00CF27EF">
        <w:rPr>
          <w:rFonts w:ascii="Times New Roman" w:hAnsi="Times New Roman" w:cs="Times New Roman"/>
          <w:sz w:val="26"/>
          <w:szCs w:val="26"/>
        </w:rPr>
        <w:t>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 xml:space="preserve">Расчеты плановых показателей по выплатам формируются раздельно по источникам их финансового обеспечения, в разрезе муниципальных заданий, целевых мероприятий, видов работ (услуг), а также в разрезе КОСГУ в соответствии с </w:t>
      </w:r>
      <w:hyperlink r:id="rId18" w:history="1">
        <w:r w:rsidRPr="00CF27EF">
          <w:rPr>
            <w:sz w:val="26"/>
            <w:szCs w:val="26"/>
          </w:rPr>
          <w:t>приказом</w:t>
        </w:r>
      </w:hyperlink>
      <w:r w:rsidRPr="00CF27EF">
        <w:rPr>
          <w:sz w:val="26"/>
          <w:szCs w:val="26"/>
        </w:rPr>
        <w:t xml:space="preserve"> Минфина России от 08.06.2018 № 132н "О </w:t>
      </w:r>
      <w:hyperlink r:id="rId19" w:history="1">
        <w:proofErr w:type="gramStart"/>
        <w:r w:rsidRPr="00CF27EF">
          <w:rPr>
            <w:sz w:val="26"/>
            <w:szCs w:val="26"/>
          </w:rPr>
          <w:t>Порядк</w:t>
        </w:r>
      </w:hyperlink>
      <w:r w:rsidRPr="00CF27EF">
        <w:rPr>
          <w:sz w:val="26"/>
          <w:szCs w:val="26"/>
        </w:rPr>
        <w:t>е</w:t>
      </w:r>
      <w:proofErr w:type="gramEnd"/>
      <w:r w:rsidRPr="00CF27EF">
        <w:rPr>
          <w:sz w:val="26"/>
          <w:szCs w:val="26"/>
        </w:rPr>
        <w:t xml:space="preserve"> формирования и применения кодов бюджетной классификации Российской Федерации, их структуре и принципах назначения".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F27EF">
        <w:rPr>
          <w:sz w:val="26"/>
          <w:szCs w:val="26"/>
        </w:rPr>
        <w:t>Плановые объемы выплат, связанные с выполнением учреждением муниципального задания, утвержденного Администрацией муниципального образования "Городской округ "Город Нарьян-Мар" на очередной финансовый год и плановый период, формируются с учетом нормативных затрат, утвержденных Администрацией муниципального образования "Городской округ "Город Нарьян-Мар".</w:t>
      </w:r>
      <w:proofErr w:type="gramEnd"/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F27EF">
        <w:rPr>
          <w:sz w:val="26"/>
          <w:szCs w:val="26"/>
        </w:rPr>
        <w:t>При принятии Администрацией муниципального образования "Городской округ "Город Нарьян-Мар" решения о раздельном формировании плановых показателей по выплатам, связанным с выполнением муниципальным учреждением муниципального задания, объемы указанных выплат в пределах общего объема субсидии на выполнение муниципального задания, при согласовании Администрацией муниципального образования "Городской округ "Город Нарьян-Мар", могут рассчитываться с превышением нормативных затрат, определенных в порядке, установленном соответственно Правительством Российской Федерации, высшим</w:t>
      </w:r>
      <w:proofErr w:type="gramEnd"/>
      <w:r w:rsidRPr="00CF27EF">
        <w:rPr>
          <w:sz w:val="26"/>
          <w:szCs w:val="26"/>
        </w:rPr>
        <w:t xml:space="preserve"> исполнительным органом государственной власти субъекта Российской Федерации, местной администрацией в соответствии с </w:t>
      </w:r>
      <w:hyperlink r:id="rId20" w:history="1">
        <w:r w:rsidRPr="00CF27EF">
          <w:rPr>
            <w:sz w:val="26"/>
            <w:szCs w:val="26"/>
          </w:rPr>
          <w:t>пунктом 4 статьи 69.2</w:t>
        </w:r>
      </w:hyperlink>
      <w:r w:rsidRPr="00CF27EF">
        <w:rPr>
          <w:sz w:val="26"/>
          <w:szCs w:val="26"/>
        </w:rPr>
        <w:t xml:space="preserve"> Бюджетного кодекса Российской Федерации.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>К представляемому на утверждение проекту плана ФХД прилагается свод затрат по мероприятиям муниципального бюджетного учреждения на плановый период (Таблица I</w:t>
      </w:r>
      <w:r w:rsidRPr="00CF27EF">
        <w:rPr>
          <w:sz w:val="26"/>
          <w:szCs w:val="26"/>
          <w:lang w:val="en-US"/>
        </w:rPr>
        <w:t>II</w:t>
      </w:r>
      <w:r w:rsidRPr="00CF27EF">
        <w:rPr>
          <w:sz w:val="26"/>
          <w:szCs w:val="26"/>
        </w:rPr>
        <w:t xml:space="preserve">), а также расчеты плановых показателей по выплатам, использованные при формировании показателей </w:t>
      </w:r>
      <w:hyperlink w:anchor="P664" w:history="1">
        <w:r w:rsidRPr="00CF27EF">
          <w:rPr>
            <w:sz w:val="26"/>
            <w:szCs w:val="26"/>
          </w:rPr>
          <w:t>Таблицы III</w:t>
        </w:r>
      </w:hyperlink>
      <w:r w:rsidRPr="00CF27EF">
        <w:rPr>
          <w:sz w:val="26"/>
          <w:szCs w:val="26"/>
        </w:rPr>
        <w:t xml:space="preserve"> и формируемые по формам согласно </w:t>
      </w:r>
      <w:hyperlink w:anchor="P3339" w:history="1">
        <w:r w:rsidRPr="00CF27EF">
          <w:rPr>
            <w:sz w:val="26"/>
            <w:szCs w:val="26"/>
          </w:rPr>
          <w:t>Приложению 2</w:t>
        </w:r>
      </w:hyperlink>
      <w:r w:rsidRPr="00CF27EF">
        <w:rPr>
          <w:sz w:val="26"/>
          <w:szCs w:val="26"/>
        </w:rPr>
        <w:t xml:space="preserve"> к настоящему Порядку.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>Форматы таблиц Приложения 2 к настоящему Порядку носят рекомендательный характер и при необходимости могут быть изменены (с соблюдением структуры, в том числе строк и граф таблицы) и дополнены иными графами, строками, а также дополнительными реквизитами и показателями, в том числе кодами показателей по соответствующим классификаторам технико-экономической и социальной информации.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 xml:space="preserve">Учреждение вправе применять дополнительные расчеты показателей, отраженных в таблицах </w:t>
      </w:r>
      <w:hyperlink w:anchor="P3339" w:history="1">
        <w:r w:rsidRPr="00CF27EF">
          <w:rPr>
            <w:sz w:val="26"/>
            <w:szCs w:val="26"/>
          </w:rPr>
          <w:t xml:space="preserve">Приложения </w:t>
        </w:r>
      </w:hyperlink>
      <w:r w:rsidRPr="00CF27EF">
        <w:rPr>
          <w:sz w:val="26"/>
          <w:szCs w:val="26"/>
        </w:rPr>
        <w:t>2 к настоящему Порядку, в соответствии с разработанными ими дополнительными таблицами.</w:t>
      </w:r>
    </w:p>
    <w:p w:rsidR="00CC6C83" w:rsidRPr="00CF27EF" w:rsidRDefault="00CC6C83" w:rsidP="00CF27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>В случае, если в соответствии со структурой затрат отдельные виды выплат учреждением не осуществляются, то соответствующие расчеты к показателям плана ФХД не формируются.</w:t>
      </w:r>
    </w:p>
    <w:p w:rsidR="00CC6C83" w:rsidRDefault="00CC6C83" w:rsidP="00CF27E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27EF" w:rsidRDefault="00CF27EF" w:rsidP="00CF27E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27EF" w:rsidRPr="00CF27EF" w:rsidRDefault="00CF27EF" w:rsidP="00CF27E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C6C83" w:rsidRPr="00CF27EF" w:rsidRDefault="00CC6C83" w:rsidP="00CC6C83">
      <w:pPr>
        <w:pStyle w:val="ConsPlusTitle"/>
        <w:jc w:val="center"/>
        <w:outlineLvl w:val="1"/>
        <w:rPr>
          <w:sz w:val="26"/>
          <w:szCs w:val="26"/>
        </w:rPr>
      </w:pPr>
      <w:r w:rsidRPr="00CF27EF">
        <w:rPr>
          <w:sz w:val="26"/>
          <w:szCs w:val="26"/>
          <w:lang w:val="en-US"/>
        </w:rPr>
        <w:t>III</w:t>
      </w:r>
      <w:r w:rsidRPr="00CF27EF">
        <w:rPr>
          <w:sz w:val="26"/>
          <w:szCs w:val="26"/>
        </w:rPr>
        <w:t>. Формирование обоснований (расчетов) плановых</w:t>
      </w:r>
    </w:p>
    <w:p w:rsidR="00CC6C83" w:rsidRPr="00CF27EF" w:rsidRDefault="00CC6C83" w:rsidP="00CC6C83">
      <w:pPr>
        <w:pStyle w:val="ConsPlusTitle"/>
        <w:jc w:val="center"/>
        <w:rPr>
          <w:sz w:val="26"/>
          <w:szCs w:val="26"/>
        </w:rPr>
      </w:pPr>
      <w:r w:rsidRPr="00CF27EF">
        <w:rPr>
          <w:sz w:val="26"/>
          <w:szCs w:val="26"/>
        </w:rPr>
        <w:t>показателей поступлений и выплат</w:t>
      </w:r>
    </w:p>
    <w:p w:rsidR="00CC6C83" w:rsidRPr="00CF27EF" w:rsidRDefault="00CC6C83" w:rsidP="00CC6C83">
      <w:pPr>
        <w:pStyle w:val="ConsPlusTitle"/>
        <w:jc w:val="center"/>
        <w:rPr>
          <w:sz w:val="26"/>
          <w:szCs w:val="26"/>
        </w:rPr>
      </w:pP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14. Обоснования (расчеты)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 начало текущего финансового года предварительных платежей (авансов) по договорам (контрактам, соглашениям).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Обоснования (расчеты) плановых показателей выплат формируются на основании расчетов соответствующих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расходов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 xml:space="preserve"> с учетом произведенных на начало финансового года предварительных платежей (авансов) по договорам (контрактам, соглашениям), сумм излишне уплаченных или излишне взысканных налогов, пени, штрафов, а также принятых и неисполненных на начало финансового года обязательств.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15. Расчеты доходов формируются: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27EF">
        <w:rPr>
          <w:rFonts w:ascii="Times New Roman" w:hAnsi="Times New Roman" w:cs="Times New Roman"/>
          <w:sz w:val="26"/>
          <w:szCs w:val="26"/>
        </w:rPr>
        <w:t xml:space="preserve">- по доходам от использования собственности (в том числе доходы в виде арендной платы, платы за сервитут (за исключением платы за сервитут земельных участков, находящихся в государственной или муниципальной собственности, в соответствии с положениями </w:t>
      </w:r>
      <w:hyperlink r:id="rId21" w:history="1">
        <w:r w:rsidRPr="00CF27EF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пункта 3 статьи 39.25</w:t>
        </w:r>
      </w:hyperlink>
      <w:r w:rsidRPr="00CF27EF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 (Собрание законодательства Российской Федерации, 2001, № 44, ст. 4147) поступающей и зачисляемой в соответствующие бюджеты бюджетной системы Российской Федерации), от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 xml:space="preserve"> распоряжения правами на результаты интеллектуальной деятельности и средствами индивидуализации);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27EF">
        <w:rPr>
          <w:rFonts w:ascii="Times New Roman" w:hAnsi="Times New Roman" w:cs="Times New Roman"/>
          <w:sz w:val="26"/>
          <w:szCs w:val="26"/>
        </w:rPr>
        <w:t>- по доходам от оказания услуг (выполнения работ) (в том числе в виде субсидии на финансовое обеспечение выполнения муниципального задания, от оказания медицинских услуг, предоставляемых застрахованным лицам в рамках обязательного медицинского страхования, а также женщинам в период беременности, женщинам и новорожденным в период родов и в послеродовой период на основании родового сертификата);</w:t>
      </w:r>
      <w:proofErr w:type="gramEnd"/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по доходам в виде штрафов, возмещения ущерба (в том числе включая штрафы, пени и неустойки за нарушение условий контрактов (договоров);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по доходам в виде безвозмездных денежных поступлений (в том числе грантов, пожертвований);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по доходам в виде целевых субсидий, а также субсидий на осуществление капитальных вложений;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по доходам от операций с активами (в том числе доходы от реализации неиспользуемого имущества, утиля, невозвратной тары, лома черных и цветных металлов).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16. Расчет доходов от использования собственности осуществляется на основании информации о плате (тарифе, ставке) за использование имущества за единицу (объект, квадратный метр площади) и количества единиц предоставляемого в пользование имущества.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Расчет доходов в виде возмещения расходов, понесенных в связи с эксплуатацией муниципального имущества, закрепленного на праве оперативного управления, платы за общежитие, квартирной платы осуществляется исходя из 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объема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 xml:space="preserve"> предоставленного в пользование имущества и планируемой стоимости услуг (возмещаемых расходов).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27EF">
        <w:rPr>
          <w:rFonts w:ascii="Times New Roman" w:hAnsi="Times New Roman" w:cs="Times New Roman"/>
          <w:sz w:val="26"/>
          <w:szCs w:val="26"/>
        </w:rPr>
        <w:t>Расчет доходов в виде прибыли, приходящейся на доли в уставных (складочных) капиталах хозяйственных товариществ и обществ, или дивидендов по акциям, принадлежащим учреждению, в случаях, установленных федеральным законом, осуществляется исходя из величины чистой прибыли хозяйственных товариществ и обществ, количества акций (или доли в уставных (складочных) капиталах), принадлежащих учреждению, размера доли чистой прибыли хозяйственных товариществ и обществ, направляемой ими на выплату дивидендов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или распределяемой ими среди участников товарищества и общества, и периода деятельности хозяйственного товарищества и общества, за который выплачиваются дивиденды.</w:t>
      </w:r>
      <w:proofErr w:type="gramEnd"/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Расчет доходов от распоряжения правами на результаты интеллектуальной деятельности и средства индивидуализации, в том числе по лицензионным договорам, осуществляется исходя из планируемого объема предоставления прав на использование объектов и платы за использование одного объекта.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17. Расчет доходов от оказания услуг (выполнения работ) сверх установленного муниципального задания осуществляется исходя из планируемого объема оказания платных услуг (выполнения работ) и их планируемой стоимости.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Расчет доходов от оказания услуг (выполнения работ) в рамках установленного муниципального задания в случаях, установленных федеральным законом, осуществляется в соответствии с объемом услуг (работ), установленных муниципальным заданием, и платой (ценой, тарифом) за указанную услугу (работу).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18. Расчет доходов в виде штрафов, средств, получаемых в возмещение ущерба (в том числе страховых возмещений), при наличии решения суда, исполнительного документа, решения о возврате суммы излишне уплаченного налога, принятого налоговым органом, решения страховой организации о выплате страхового возмещения при наступлении страхового случая осуществляется в размере, определенном указанными решениями.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19. Расчет доходов от иной приносящей доход деятельности осуществляется с учетом стоимости услуг по одному договору, среднего количества указанных поступлений за последние три года и их размера, а также иных прогнозных показателей в зависимости от их вида.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20. Расчеты плановых показателей по выплатам формируются по видам расходов с учетом норм трудовых, материальных, технических ресурсов, используемых для оказания муниципальным учреждением услуг (выполнения работ).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27EF">
        <w:rPr>
          <w:rFonts w:ascii="Times New Roman" w:hAnsi="Times New Roman" w:cs="Times New Roman"/>
          <w:sz w:val="26"/>
          <w:szCs w:val="26"/>
        </w:rPr>
        <w:t xml:space="preserve">Расчеты плановых показателей по выплатам осуществляются с учетом затрат, применяемых при обосновании бюджетных ассигнований Главным распорядителем бюджетных средств в целях формирования проекта решения о бюджете на очередной финансовый год и плановый период, а также с учетом требований, установленных нормативными правовыми актами, в том числе </w:t>
      </w:r>
      <w:proofErr w:type="spellStart"/>
      <w:r w:rsidRPr="00CF27EF">
        <w:rPr>
          <w:rFonts w:ascii="Times New Roman" w:hAnsi="Times New Roman" w:cs="Times New Roman"/>
          <w:sz w:val="26"/>
          <w:szCs w:val="26"/>
        </w:rPr>
        <w:t>ГОСТами</w:t>
      </w:r>
      <w:proofErr w:type="spellEnd"/>
      <w:r w:rsidRPr="00CF27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27EF">
        <w:rPr>
          <w:rFonts w:ascii="Times New Roman" w:hAnsi="Times New Roman" w:cs="Times New Roman"/>
          <w:sz w:val="26"/>
          <w:szCs w:val="26"/>
        </w:rPr>
        <w:t>СНиПами</w:t>
      </w:r>
      <w:proofErr w:type="spellEnd"/>
      <w:r w:rsidRPr="00CF27E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F27EF">
        <w:rPr>
          <w:rFonts w:ascii="Times New Roman" w:hAnsi="Times New Roman" w:cs="Times New Roman"/>
          <w:sz w:val="26"/>
          <w:szCs w:val="26"/>
        </w:rPr>
        <w:t>СанПиНами</w:t>
      </w:r>
      <w:proofErr w:type="spellEnd"/>
      <w:r w:rsidRPr="00CF27EF">
        <w:rPr>
          <w:rFonts w:ascii="Times New Roman" w:hAnsi="Times New Roman" w:cs="Times New Roman"/>
          <w:sz w:val="26"/>
          <w:szCs w:val="26"/>
        </w:rPr>
        <w:t>, стандартами, порядками и регламентами (паспортами) оказания муниципальных услуг.</w:t>
      </w:r>
      <w:proofErr w:type="gramEnd"/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Цены (тарифы) (за исключением регулируемых тарифов) на услуги и товары, необходимые для расчета плановых показателей по выплатам, подтверждаются коммерческими предложениями, счетами, счетами-фактурами, договорами, данными с официальных сайтов в информационно-телекоммуникационной сети "Интернет" производителей и поставщиков и т.д., в форме расчета средней цены.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21.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В расчет плановых показателей выплат персоналу включаются расходы на оплату труда, компенсационные выплаты, включая пособия, выплачиваемые из фонда оплаты труда, а также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заболеваний, на обязательное медицинское страхование.</w:t>
      </w:r>
      <w:proofErr w:type="gramEnd"/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proofErr w:type="gramStart"/>
      <w:r w:rsidRPr="00CF27EF">
        <w:rPr>
          <w:rFonts w:ascii="Times New Roman" w:hAnsi="Times New Roman" w:cs="Times New Roman"/>
          <w:sz w:val="26"/>
          <w:szCs w:val="26"/>
        </w:rPr>
        <w:t>При расчете плановых показателей по оплате труда учитывается расчетная численность работников, включая основной персонал, вспомогательный персонал, административно-управленческий персонал, обслуживающий персонал,</w:t>
      </w:r>
      <w:r w:rsidRPr="00CF27EF">
        <w:rPr>
          <w:rFonts w:ascii="Times New Roman" w:eastAsiaTheme="minorEastAsia" w:hAnsi="Times New Roman" w:cs="Times New Roman"/>
          <w:sz w:val="26"/>
          <w:szCs w:val="26"/>
        </w:rPr>
        <w:t xml:space="preserve"> расчетные должностные оклады, ежемесячные надбавки к должностному окладу, стимулирующие выплаты, компенсационные выплаты, в том числе за работу с вредными и (или) опасными условиями труда, при выполнении работ в других условиях, отклоняющихся от нормальных, а также иные выплаты, предусмотренные законодательством Российской</w:t>
      </w:r>
      <w:proofErr w:type="gramEnd"/>
      <w:r w:rsidRPr="00CF27EF">
        <w:rPr>
          <w:rFonts w:ascii="Times New Roman" w:eastAsiaTheme="minorEastAsia" w:hAnsi="Times New Roman" w:cs="Times New Roman"/>
          <w:sz w:val="26"/>
          <w:szCs w:val="26"/>
        </w:rPr>
        <w:t xml:space="preserve"> Федерации, локальными нормативными актами учреждения. 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>Фонд оплаты труда формируется в соответствии с порядком, установленным Администрацией муниципального образования "Городской округ "Город Нарьян-Мар".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CF27EF">
        <w:rPr>
          <w:sz w:val="26"/>
          <w:szCs w:val="26"/>
        </w:rPr>
        <w:t>При расчете плановых показателей страховых взносов в Пенсионный фонд Российской Федерации на обязательное пенсионное страхование,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в 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</w:t>
      </w:r>
      <w:proofErr w:type="gramEnd"/>
      <w:r w:rsidRPr="00CF27EF">
        <w:rPr>
          <w:sz w:val="26"/>
          <w:szCs w:val="26"/>
        </w:rPr>
        <w:t xml:space="preserve"> учитываются тарифы страховых взносов, установленные законодательством Российской Федерации. Расчет производится на основании расчета фонда оплаты труда в разрезе должностей с учетом предельной величины базы для исчисления страховых взносов.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 xml:space="preserve">22. </w:t>
      </w:r>
      <w:proofErr w:type="gramStart"/>
      <w:r w:rsidRPr="00CF27EF">
        <w:rPr>
          <w:sz w:val="26"/>
          <w:szCs w:val="26"/>
        </w:rPr>
        <w:t>При расчете плановых показателей прочих выплат компенсационного характера персоналу муниципальных бюджетных учреждений, не включаемых в фонд оплаты труда, учитываются выплаты по возмещению работникам расходов, связанных со служебными командировками, возмещению расходов на прохождение медицинского осмотра, расходов на оплату стоимости проезда и провоза багажа к месту использования отпуска и обратно для лиц, работающих в районах Крайнего Севера и приравненных к ним местностях</w:t>
      </w:r>
      <w:proofErr w:type="gramEnd"/>
      <w:r w:rsidRPr="00CF27EF">
        <w:rPr>
          <w:sz w:val="26"/>
          <w:szCs w:val="26"/>
        </w:rPr>
        <w:t>, и членов их семей, иные компенсационные выплаты работникам, предусмотренные законодательством Российской Федерации, локальными нормативными актами муниципального учреждения.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 xml:space="preserve">23. </w:t>
      </w:r>
      <w:proofErr w:type="gramStart"/>
      <w:r w:rsidRPr="00CF27EF">
        <w:rPr>
          <w:sz w:val="26"/>
          <w:szCs w:val="26"/>
        </w:rPr>
        <w:t>Расчет расходов на выплаты по социальному обеспечению и иным выплатам населению, не связанным с выплатами работникам, возникающими в рамках трудовых отношений (расходов по социальному обеспечению населения вне рамок систем государственного пенсионного, социального, медицинского страхования), в том числе на оплату медицинского обслуживания, оплату путевок на санаторно-курортное лечение и в детские оздоровительные лагеря, а также выплат бывшим работникам учреждений, в том числе</w:t>
      </w:r>
      <w:proofErr w:type="gramEnd"/>
      <w:r w:rsidRPr="00CF27EF">
        <w:rPr>
          <w:sz w:val="26"/>
          <w:szCs w:val="26"/>
        </w:rPr>
        <w:t xml:space="preserve"> к памятным датам, профессиональным праздникам, осуществляется с учетом количества планируемых выплат в год и их размера.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>24. Расчет расходов на уплату налога на имущество, земельного налога, водного налога, транспортного налога формируется с учетом объекта налогообложения, особенностей определения налоговой базы, налоговой ставки, а также налоговых льгот, оснований и порядка их применения, порядка и сроков уплаты по каждому налогу в соответствии с законодательством Российской Федерации о налогах и сборах.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>25. Расчет расходов на уплату прочих налогов и сборов, других платежей, являющихся в соответствии с бюджетным законодательством Российской Федерации доходами соответствующего бюджета, осуществляется с учетом вида платежа, порядка их расчета, порядка и сроков уплаты по каждому виду платежа.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>26. Расчет расходов на безвозмездные перечисления организациям и физическим лицам осуществляется с учетом количества планируемых безвозмездных перечислений организациям и их размера.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>27. Расчет прочих расходов (кроме расходов на закупку товаров, работ, услуг) осуществляется по видам выплат с учетом количества планируемых выплат в год и их размера.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>28. Расчет расходов (за исключением расходов на закупку товаров, работ, услуг) осуществляется раздельно по источникам их финансового обеспечения.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 xml:space="preserve">29. </w:t>
      </w:r>
      <w:proofErr w:type="gramStart"/>
      <w:r w:rsidRPr="00CF27EF">
        <w:rPr>
          <w:sz w:val="26"/>
          <w:szCs w:val="26"/>
        </w:rPr>
        <w:t>В расчет расходов на закупку товаров, работ, услуг включаются расходы на оплату услуг связи, транспортных услуг, коммунальных услуг, на оплату аренды имущества, содержание имущества, прочих работ и услуг (к примеру, услуг по страхованию, в том числе обязательному страхованию гражданской ответственности владельцев транспортных средств, медицинских осмотров, информационных услуг, консультационных услуг, экспертных услуг, типографских работ, научно-исследовательских работ), определяемых с учетом требований к</w:t>
      </w:r>
      <w:proofErr w:type="gramEnd"/>
      <w:r w:rsidRPr="00CF27EF">
        <w:rPr>
          <w:sz w:val="26"/>
          <w:szCs w:val="26"/>
        </w:rPr>
        <w:t xml:space="preserve"> закупаемым заказчиками отдельным видам товаров, работ, услуг в соответствии с законодательством Российской Федерации о контрактной системе в сфере закупок товаров, работ для обеспечения государственных и муниципальных нужд.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 xml:space="preserve">30. Расчет расходов на услуги связи должен учитывать количество абонентских номеров, подключенных к сети связи, цены услуг связи, ежемесячную абонентскую плату в расчете на один абонентский номер, количество месяцев предоставления услуги; размер повременной оплаты междугородних, международных и местных телефонных соединений, а также стоимость услуг при повременной оплате услуг телефонной связи; количество пересылаемой корреспонденции, в том числе с использованием фельдъегерской и специальной связи, стоимость пересылки почтовой корреспонденции за единицу услуги, стоимость аренды интернет-канала, повременной оплаты за интернет-услуги или оплата </w:t>
      </w:r>
      <w:proofErr w:type="spellStart"/>
      <w:proofErr w:type="gramStart"/>
      <w:r w:rsidRPr="00CF27EF">
        <w:rPr>
          <w:sz w:val="26"/>
          <w:szCs w:val="26"/>
        </w:rPr>
        <w:t>интернет-трафика</w:t>
      </w:r>
      <w:proofErr w:type="spellEnd"/>
      <w:proofErr w:type="gramEnd"/>
      <w:r w:rsidRPr="00CF27EF">
        <w:rPr>
          <w:sz w:val="26"/>
          <w:szCs w:val="26"/>
        </w:rPr>
        <w:t>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>31. Расчет расходов на транспортные услуги осуществляется с учетом видов услуг по перевозке (транспортировке) грузов, пассажирских перевозок и стоимости указанных услуг.</w:t>
      </w:r>
    </w:p>
    <w:p w:rsidR="00CC6C83" w:rsidRPr="00CF27EF" w:rsidRDefault="00CC6C83" w:rsidP="00CF27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 xml:space="preserve">32. </w:t>
      </w:r>
      <w:proofErr w:type="gramStart"/>
      <w:r w:rsidRPr="00CF27EF">
        <w:rPr>
          <w:sz w:val="26"/>
          <w:szCs w:val="26"/>
        </w:rPr>
        <w:t xml:space="preserve">Расчет расходов на  коммунальные услуги осуществляется исходя из расходов на газоснабжение (иные виды топлива), электроснабжение, теплоснабжение, горячее водоснабжение, холодное водоснабжение и водоотведение с учетом количества объектов, тарифов на оказание коммунальных услуг (в том числе с учетом применяемого </w:t>
      </w:r>
      <w:proofErr w:type="spellStart"/>
      <w:r w:rsidRPr="00CF27EF">
        <w:rPr>
          <w:sz w:val="26"/>
          <w:szCs w:val="26"/>
        </w:rPr>
        <w:t>одноставочного</w:t>
      </w:r>
      <w:proofErr w:type="spellEnd"/>
      <w:r w:rsidRPr="00CF27EF">
        <w:rPr>
          <w:sz w:val="26"/>
          <w:szCs w:val="26"/>
        </w:rPr>
        <w:t xml:space="preserve">, дифференцированного по зонам суток или </w:t>
      </w:r>
      <w:proofErr w:type="spellStart"/>
      <w:r w:rsidRPr="00CF27EF">
        <w:rPr>
          <w:sz w:val="26"/>
          <w:szCs w:val="26"/>
        </w:rPr>
        <w:t>двуставочного</w:t>
      </w:r>
      <w:proofErr w:type="spellEnd"/>
      <w:r w:rsidRPr="00CF27EF">
        <w:rPr>
          <w:sz w:val="26"/>
          <w:szCs w:val="26"/>
        </w:rPr>
        <w:t xml:space="preserve"> тарифа на электроэнергию), расчетной потребности планового потребления услуг и затраты на транспортировку топлива (при наличии).</w:t>
      </w:r>
      <w:proofErr w:type="gramEnd"/>
    </w:p>
    <w:p w:rsidR="00CC6C83" w:rsidRPr="00CF27EF" w:rsidRDefault="00CC6C83" w:rsidP="00CF27E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33.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Расчеты расходов на аренду имущества, в том числе объектов недвижимого имущества, осуществляется с учетом арендуемой площади (количества арендуемого оборудования, иного имущества), количества месяцев (суток, часов) аренды, цены аренды в месяц (сутки, час), а также стоимости возмещаемых услуг (по содержанию имущества, его охране, потребляемых коммунальных услуг).</w:t>
      </w:r>
      <w:proofErr w:type="gramEnd"/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34.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 xml:space="preserve">Расчеты расходов на содержание имущества осуществляются с учетом планов ремонтных работ и их сметной стоимости, определенной с учетом необходимого объема ремонтных работ, графика </w:t>
      </w:r>
      <w:proofErr w:type="spellStart"/>
      <w:r w:rsidRPr="00CF27EF">
        <w:rPr>
          <w:rFonts w:ascii="Times New Roman" w:hAnsi="Times New Roman" w:cs="Times New Roman"/>
          <w:sz w:val="26"/>
          <w:szCs w:val="26"/>
        </w:rPr>
        <w:t>регламентно-профилактических</w:t>
      </w:r>
      <w:proofErr w:type="spellEnd"/>
      <w:r w:rsidRPr="00CF27EF">
        <w:rPr>
          <w:rFonts w:ascii="Times New Roman" w:hAnsi="Times New Roman" w:cs="Times New Roman"/>
          <w:sz w:val="26"/>
          <w:szCs w:val="26"/>
        </w:rPr>
        <w:t xml:space="preserve"> работ по ремонту оборудования, требований к санитарно-гигиеническому обслуживанию, охране труда (включая уборку помещений и территории, вывоз твердых бытовых отходов, мойку, химическую чистку, дезинфекцию, дезинсекцию), а также правил его эксплуатации.</w:t>
      </w:r>
      <w:proofErr w:type="gramEnd"/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CF27EF">
        <w:rPr>
          <w:rFonts w:ascii="Times New Roman" w:eastAsiaTheme="minorEastAsia" w:hAnsi="Times New Roman" w:cs="Times New Roman"/>
          <w:sz w:val="26"/>
          <w:szCs w:val="26"/>
        </w:rPr>
        <w:t xml:space="preserve">35. </w:t>
      </w:r>
      <w:proofErr w:type="gramStart"/>
      <w:r w:rsidRPr="00CF27EF">
        <w:rPr>
          <w:rFonts w:ascii="Times New Roman" w:eastAsiaTheme="minorEastAsia" w:hAnsi="Times New Roman" w:cs="Times New Roman"/>
          <w:sz w:val="26"/>
          <w:szCs w:val="26"/>
        </w:rPr>
        <w:t>Расчет расходов на обязательное страхование, в том числе на обязательное страхование гражданской ответственности владельцев транспортных средств, страховой премии (страховых взносов) осуществляется с учетом количества застрахованных работников, застрахованного имущества, базовых ставок страховых тарифов и поправочных коэффициентов к ним, определяемых с учетом характера страхового риска и условий договора страхования, в том числе наличия франшизы и ее размера.</w:t>
      </w:r>
      <w:proofErr w:type="gramEnd"/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36. Расчет расходов на повышение квалификации (профессиональную переподготовку) </w:t>
      </w:r>
      <w:r w:rsidRPr="00CF27EF">
        <w:rPr>
          <w:rFonts w:ascii="Times New Roman" w:eastAsiaTheme="minorEastAsia" w:hAnsi="Times New Roman" w:cs="Times New Roman"/>
          <w:sz w:val="26"/>
          <w:szCs w:val="26"/>
        </w:rPr>
        <w:t xml:space="preserve">осуществляется </w:t>
      </w:r>
      <w:r w:rsidRPr="00CF27EF">
        <w:rPr>
          <w:rFonts w:ascii="Times New Roman" w:hAnsi="Times New Roman" w:cs="Times New Roman"/>
          <w:sz w:val="26"/>
          <w:szCs w:val="26"/>
        </w:rPr>
        <w:t>с учетом требований законодательства Российской Федерации, количества работников, направляемых на повышение квалификации, и цены обучения одного работника по каждому виду дополнительного профессионального образования.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37.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 xml:space="preserve">Расчет расходов на оплату услуг и работ (медицинских осмотров, информационных услуг, консультационных услуг, экспертных услуг, научно-исследовательских работ, типографских работ), не указанных в </w:t>
      </w:r>
      <w:hyperlink w:anchor="P159" w:history="1">
        <w:r w:rsidRPr="00CF27EF">
          <w:rPr>
            <w:rFonts w:ascii="Times New Roman" w:hAnsi="Times New Roman" w:cs="Times New Roman"/>
            <w:sz w:val="26"/>
            <w:szCs w:val="26"/>
          </w:rPr>
          <w:t xml:space="preserve">пунктах </w:t>
        </w:r>
      </w:hyperlink>
      <w:r w:rsidRPr="00CF27EF">
        <w:rPr>
          <w:rFonts w:ascii="Times New Roman" w:hAnsi="Times New Roman" w:cs="Times New Roman"/>
          <w:sz w:val="26"/>
          <w:szCs w:val="26"/>
        </w:rPr>
        <w:t>30 - 36 настоящего Порядка, осуществляется на основании расчетов необходимых выплат с учетом численности работников, потребности в информационных системах, количества проводимых экспертиз, количества приобретаемых печатных и иных периодических изданий, определяемых с учетом специфики деятельности учреждения, предусмотренной уставом учреждения.</w:t>
      </w:r>
      <w:proofErr w:type="gramEnd"/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38.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Расчеты расходов на приобретение объектов движимого имущества (в том числе оборудования, транспортных средств, мебели, инвентаря, бытовых приборов) осуществляются с учетом среднего срока эксплуатации указанного имущества,</w:t>
      </w:r>
      <w:r w:rsidRPr="00CF27EF">
        <w:rPr>
          <w:rFonts w:ascii="Times New Roman" w:eastAsiaTheme="minorEastAsia" w:hAnsi="Times New Roman" w:cs="Times New Roman"/>
          <w:sz w:val="26"/>
          <w:szCs w:val="26"/>
        </w:rPr>
        <w:t xml:space="preserve"> норм обеспеченности (при их наличии), потребности учреждения в таком имуществе, информации о стоимости приобретения необходимого имущества, определенной методом сопоставимых рыночных цен (анализа рынка), заключающемся в анализе информации о рыночных ценах идентичных (однородных) товаров, работ, услуг</w:t>
      </w:r>
      <w:proofErr w:type="gramEnd"/>
      <w:r w:rsidRPr="00CF27EF">
        <w:rPr>
          <w:rFonts w:ascii="Times New Roman" w:eastAsiaTheme="minorEastAsia" w:hAnsi="Times New Roman" w:cs="Times New Roman"/>
          <w:sz w:val="26"/>
          <w:szCs w:val="26"/>
        </w:rPr>
        <w:t>, в том числе о ценах производителей (изготовителей) указанных товаров, работ, услуг,</w:t>
      </w:r>
      <w:r w:rsidRPr="00CF27EF">
        <w:rPr>
          <w:rFonts w:ascii="Times New Roman" w:hAnsi="Times New Roman" w:cs="Times New Roman"/>
          <w:sz w:val="26"/>
          <w:szCs w:val="26"/>
        </w:rPr>
        <w:t xml:space="preserve"> по данным органов государственной статистики, а также средств массовой информации и специальной литературы, включая официальные сайты в информационно-телекоммуникационной сети "Интернет" производителей и поставщиков.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39.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Расчеты расходов на приобретение материальных запасов осуществляются с учетом потребности в продуктах питания, лекарственных средствах, горюче-смазочных и строительных материалах, мягком инвентаре и специальной одежде, обуви, запасных частях к оборудованию и транспортным средствам, хозяйственных товарах и канцелярских принадлежностях, а также наличия указанного имущества в запасе и (или) необходимости формирования экстренного (аварийного) запаса, в соответствии с нормами обеспеченности таким имуществом, выраженными в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 xml:space="preserve"> натуральных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показателях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>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40. Расчет расходов на осуществление капитальных вложений: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в целях капитального строительства объектов недвижимого имущества (реконструкции, в том числе с элементами реставрации, технического перевооружения) осуществляется с учетом сметной стоимости объектов капитального строительства, рассчитываемой в соответствии с законодательством о градостроительной деятельности Российской Федерации;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- в целях приобретения объектов недвижимого имущества осуществляется с учетом стоимости приобретения объектов недвижимого имущества, определяемой в соответствии с законодательством Российской Федерации, регулирующим оценочную деятельность в Российской Федерации. 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41. Расчеты расходов на закупку товаров, работ, услуг должны соответствовать в части планируемых к заключению контрактов (договоров):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27EF">
        <w:rPr>
          <w:rFonts w:ascii="Times New Roman" w:hAnsi="Times New Roman" w:cs="Times New Roman"/>
          <w:sz w:val="26"/>
          <w:szCs w:val="26"/>
        </w:rPr>
        <w:t xml:space="preserve">- показателям плана-графика закупок товаров, работ, услуг для обеспечения муниципальных нужд, формируемого в соответствии с требованиями законодательства Российской Федерации о контрактной системе в сфере закупок товаров, работ, для обеспечения муниципальных нужд, в случае осуществления закупок в соответствии с Федеральным </w:t>
      </w:r>
      <w:hyperlink r:id="rId22" w:history="1">
        <w:r w:rsidRPr="00CF27E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F27EF">
        <w:rPr>
          <w:rFonts w:ascii="Times New Roman" w:hAnsi="Times New Roman" w:cs="Times New Roman"/>
          <w:sz w:val="26"/>
          <w:szCs w:val="26"/>
        </w:rPr>
        <w:t xml:space="preserve"> от 05.04.2013 № 44-ФЗ "О контрактной системе в сфере закупок товаров, работ, услуг для обеспечения государственных и муниципальных нужд;</w:t>
      </w:r>
      <w:proofErr w:type="gramEnd"/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- показателям плана-графика закупок товаров, работ, услуг, формируемого в соответствии с законодательством Российской Федерации о закупках товаров, работ, услуг отдельными видами юридических лиц, в случае осуществления закупок в соответствии с Федеральным </w:t>
      </w:r>
      <w:hyperlink r:id="rId23" w:history="1">
        <w:r w:rsidRPr="00CF27E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F27EF">
        <w:rPr>
          <w:rFonts w:ascii="Times New Roman" w:hAnsi="Times New Roman" w:cs="Times New Roman"/>
          <w:sz w:val="26"/>
          <w:szCs w:val="26"/>
        </w:rPr>
        <w:t xml:space="preserve"> от 18.07.2011 № 223-ФЗ "О закупках товаров, работ, услуг отдельными видами юридических лиц".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42.</w:t>
      </w:r>
      <w:bookmarkStart w:id="3" w:name="P143"/>
      <w:bookmarkEnd w:id="3"/>
      <w:r w:rsidRPr="00CF27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Общая сумма расходов муниципального бюджетного учреждения на закупки товаров, работ, услуг, отраженная в плане ФХД, подлежит детализации в плане-графике закупок товаров, работ, услуг для обеспечения муниципальных нужд, формируемом в соответствии с законодательством Российской Федерации о контрактной системе в сфере закупок товаров, работ, услуг для обеспечения муниципальных нужд (далее - план закупок), а также в плане закупок, формируемом в соответствии с Федеральным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 xml:space="preserve"> </w:t>
      </w:r>
      <w:hyperlink r:id="rId24" w:history="1">
        <w:r w:rsidRPr="00CF27EF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F27EF">
        <w:rPr>
          <w:rFonts w:ascii="Times New Roman" w:hAnsi="Times New Roman" w:cs="Times New Roman"/>
          <w:sz w:val="26"/>
          <w:szCs w:val="26"/>
        </w:rPr>
        <w:t xml:space="preserve"> № 223-ФЗ согласно положениям </w:t>
      </w:r>
      <w:hyperlink r:id="rId25" w:history="1">
        <w:r w:rsidRPr="00CF27EF">
          <w:rPr>
            <w:rFonts w:ascii="Times New Roman" w:hAnsi="Times New Roman" w:cs="Times New Roman"/>
            <w:sz w:val="26"/>
            <w:szCs w:val="26"/>
          </w:rPr>
          <w:t>части 2 статьи 15</w:t>
        </w:r>
      </w:hyperlink>
      <w:r w:rsidRPr="00CF27EF">
        <w:rPr>
          <w:rFonts w:ascii="Times New Roman" w:hAnsi="Times New Roman" w:cs="Times New Roman"/>
          <w:sz w:val="26"/>
          <w:szCs w:val="26"/>
        </w:rPr>
        <w:t xml:space="preserve"> Федерального закона № 44-ФЗ.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Показатели выплат по расходам на закупку товаров, работ, услуг муниципального бюджетного учреждения подлежат отражению в </w:t>
      </w:r>
      <w:hyperlink w:anchor="P2822" w:history="1">
        <w:r w:rsidRPr="00CF27EF">
          <w:rPr>
            <w:rFonts w:ascii="Times New Roman" w:hAnsi="Times New Roman" w:cs="Times New Roman"/>
            <w:sz w:val="26"/>
            <w:szCs w:val="26"/>
          </w:rPr>
          <w:t xml:space="preserve">Таблице </w:t>
        </w:r>
      </w:hyperlink>
      <w:r w:rsidRPr="00CF27E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F27EF">
        <w:rPr>
          <w:rFonts w:ascii="Times New Roman" w:hAnsi="Times New Roman" w:cs="Times New Roman"/>
          <w:sz w:val="26"/>
          <w:szCs w:val="26"/>
        </w:rPr>
        <w:t xml:space="preserve"> Приложения 1 к настоящему Порядку.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43.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Расчеты расходов, связанных с выполнением учреждением муниципального задания, могут осуществляться с превышением нормативных затрат, определенных в порядке, установленном соответственно Правительством Российской Федерации, высшим исполнительным органом государственной власти субъекта Российской Федерации, местной администрацией в соответствии с </w:t>
      </w:r>
      <w:hyperlink r:id="rId26" w:history="1">
        <w:r w:rsidRPr="00CF27EF">
          <w:rPr>
            <w:rFonts w:ascii="Times New Roman" w:hAnsi="Times New Roman" w:cs="Times New Roman"/>
            <w:sz w:val="26"/>
            <w:szCs w:val="26"/>
          </w:rPr>
          <w:t>абзацем первым пункта 4 статьи 69.2</w:t>
        </w:r>
      </w:hyperlink>
      <w:r w:rsidRPr="00CF27E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в пределах общего объема средств субсидии на финансовое обеспечение выполнения муниципального задания.</w:t>
      </w:r>
      <w:proofErr w:type="gramEnd"/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 xml:space="preserve">44. </w:t>
      </w:r>
      <w:proofErr w:type="gramStart"/>
      <w:r w:rsidRPr="00CF27EF">
        <w:rPr>
          <w:sz w:val="26"/>
          <w:szCs w:val="26"/>
        </w:rPr>
        <w:t>Объемы планируемых выплат, источником финансового обеспечения которых являются поступления от оказания (выполнения) муниципальным бюджетным учреждением услуг (работ), относящихся в соответствии с уставом к его основным видам деятельности, предоставление которых для физических и юридических лиц осуществляется на платной основе, формируются муниципальным бюджетным учреждением в соответствии с порядком определения платы, утвержденным Администрацией муниципального образования "Городской округ "Город Нарьян-Мар".</w:t>
      </w:r>
      <w:proofErr w:type="gramEnd"/>
    </w:p>
    <w:p w:rsidR="00CC6C83" w:rsidRPr="00CF27EF" w:rsidRDefault="00CC6C83" w:rsidP="00CF27EF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CF27EF">
        <w:rPr>
          <w:rFonts w:eastAsiaTheme="minorEastAsia"/>
          <w:sz w:val="26"/>
          <w:szCs w:val="26"/>
        </w:rPr>
        <w:t>45. В случае</w:t>
      </w:r>
      <w:proofErr w:type="gramStart"/>
      <w:r w:rsidRPr="00CF27EF">
        <w:rPr>
          <w:rFonts w:eastAsiaTheme="minorEastAsia"/>
          <w:sz w:val="26"/>
          <w:szCs w:val="26"/>
        </w:rPr>
        <w:t>,</w:t>
      </w:r>
      <w:proofErr w:type="gramEnd"/>
      <w:r w:rsidRPr="00CF27EF">
        <w:rPr>
          <w:rFonts w:eastAsiaTheme="minorEastAsia"/>
          <w:sz w:val="26"/>
          <w:szCs w:val="26"/>
        </w:rPr>
        <w:t xml:space="preserve"> если учреждением не планируется получать отдельные доходы и осуществлять отдельные расходы, то обоснования (расчеты) поступлений и выплат по указанным доходам и расходам не формируются.</w:t>
      </w:r>
    </w:p>
    <w:p w:rsidR="00CC6C83" w:rsidRPr="00CF27EF" w:rsidRDefault="00CC6C83" w:rsidP="00CF27EF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bookmarkStart w:id="4" w:name="Par159"/>
      <w:bookmarkEnd w:id="4"/>
    </w:p>
    <w:p w:rsidR="00CC6C83" w:rsidRPr="00CF27EF" w:rsidRDefault="00CC6C83" w:rsidP="00CF27EF">
      <w:pPr>
        <w:pStyle w:val="ConsPlusTitle"/>
        <w:jc w:val="center"/>
        <w:outlineLvl w:val="1"/>
        <w:rPr>
          <w:sz w:val="26"/>
          <w:szCs w:val="26"/>
        </w:rPr>
      </w:pPr>
      <w:r w:rsidRPr="00CF27EF">
        <w:rPr>
          <w:sz w:val="26"/>
          <w:szCs w:val="26"/>
          <w:lang w:val="en-US"/>
        </w:rPr>
        <w:t>IV</w:t>
      </w:r>
      <w:r w:rsidRPr="00CF27EF">
        <w:rPr>
          <w:sz w:val="26"/>
          <w:szCs w:val="26"/>
        </w:rPr>
        <w:t xml:space="preserve">. Сроки и Порядок утверждения плана ФХД </w:t>
      </w:r>
    </w:p>
    <w:p w:rsidR="00CC6C83" w:rsidRPr="00CF27EF" w:rsidRDefault="00CC6C83" w:rsidP="00CC6C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>46. После утверждения в установленном порядке решения о бюджете на очередной финансовый год и на плановый период план ФХД при необходимости уточняется учреждением и направляется на утверждение в Администрацию муниципального образования "Городской округ "Город Нарьян-Мар".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 xml:space="preserve">Уточнение показателей, связанных с принятием решения о бюджете </w:t>
      </w:r>
      <w:r w:rsidR="00CF27EF">
        <w:rPr>
          <w:sz w:val="26"/>
          <w:szCs w:val="26"/>
        </w:rPr>
        <w:br/>
      </w:r>
      <w:r w:rsidRPr="00CF27EF">
        <w:rPr>
          <w:sz w:val="26"/>
          <w:szCs w:val="26"/>
        </w:rPr>
        <w:t>на</w:t>
      </w:r>
      <w:r w:rsidR="00CF27EF">
        <w:rPr>
          <w:sz w:val="26"/>
          <w:szCs w:val="26"/>
        </w:rPr>
        <w:t xml:space="preserve"> </w:t>
      </w:r>
      <w:r w:rsidRPr="00CF27EF">
        <w:rPr>
          <w:sz w:val="26"/>
          <w:szCs w:val="26"/>
        </w:rPr>
        <w:t>очередной финансовый год и на плановый период, осуществляется учреждением не позднее 5 рабочих дней после официального опубликования решения о бюджете на очередной финансовый год и на плановый период.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>Уточнение показателей, связанных с выполнением муниципального задания, осуществляется с учетом показателей утвержденного муниципального задания и размера субсидии на выполнение муниципального задания.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>47. План ФХД муниципального бюджетного учреждения подписывается должностными лицами, ответственными за содержащиеся в плане ФХД данные, - руководителем учреждения (уполномоченным им лицом), главным бухгалтером учреждения, руководителем финансово-экономической службы учреждения и исполнителем документа.</w:t>
      </w:r>
    </w:p>
    <w:p w:rsidR="00CC6C83" w:rsidRPr="00CF27EF" w:rsidRDefault="00CC6C83" w:rsidP="00CC6C8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>После подписания план ФХД представляется Администрации муниципального образования "Городской округ "Город Нарьян-Мар" на утверждение до начала очередного финансового года.</w:t>
      </w:r>
    </w:p>
    <w:p w:rsidR="00CC6C83" w:rsidRPr="00CF27EF" w:rsidRDefault="00CC6C83" w:rsidP="00CF27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27EF">
        <w:rPr>
          <w:sz w:val="26"/>
          <w:szCs w:val="26"/>
        </w:rPr>
        <w:t>48. План ФХД муниципального бюджетного учреждения, муниципальное задание и технические условия к нему утверждаются Администрацией муниципального образования "Городской округ "Город Нарьян-Мар" до 31 декабря текущего года.</w:t>
      </w:r>
    </w:p>
    <w:p w:rsidR="00CC6C83" w:rsidRPr="00CF27EF" w:rsidRDefault="00CC6C83" w:rsidP="00CF27EF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CC6C83" w:rsidRPr="00CF27EF" w:rsidRDefault="00CC6C83" w:rsidP="00CF27EF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F27EF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F27EF">
        <w:rPr>
          <w:rFonts w:ascii="Times New Roman" w:hAnsi="Times New Roman" w:cs="Times New Roman"/>
          <w:b/>
          <w:sz w:val="26"/>
          <w:szCs w:val="26"/>
        </w:rPr>
        <w:t>. Порядок внесения изменений в план ФХД</w:t>
      </w:r>
    </w:p>
    <w:p w:rsidR="00CC6C83" w:rsidRPr="00CF27EF" w:rsidRDefault="00CC6C83" w:rsidP="00CC6C83">
      <w:pPr>
        <w:pStyle w:val="ConsPlusNormal"/>
        <w:spacing w:before="260"/>
        <w:ind w:firstLine="539"/>
        <w:contextualSpacing/>
        <w:jc w:val="center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49. В целях внесения изменений составляется новый план ФХД, показатели которого не должны вступать в противоречие в части кассовых операций по выплатам, проведенным до внесения изменения в план ФХД, а также с показателями планов закупок, указанных в </w:t>
      </w:r>
      <w:hyperlink w:anchor="P143" w:history="1">
        <w:r w:rsidRPr="00CF27EF">
          <w:rPr>
            <w:rFonts w:ascii="Times New Roman" w:hAnsi="Times New Roman" w:cs="Times New Roman"/>
            <w:sz w:val="26"/>
            <w:szCs w:val="26"/>
          </w:rPr>
          <w:t>пункте 42</w:t>
        </w:r>
      </w:hyperlink>
      <w:r w:rsidRPr="00CF27E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Внесение изменений в план ФХД осуществляется на основании решения о бюджете на очередной финансовый год и на плановый период, передвижек бюджетных ассигнований и при наличии соответствующих обоснований и расчетов на величину измененных показателей.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Решение о внесении изменений в план ФХД принимается руководителем муниципального бюджетного учреждения и осуществляется в установленном порядке.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50. Изменение показателей Плана ФХД в течение текущего финансового года должно осуществляться в связи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>: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а) использованием остатков средств на начало текущего финансового года, в том числе неиспользованных остатков целевых субсидий и субсидий на осуществление капитальных вложений;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б) изменением объемов планируемых поступлений, а также объемов и (или) направлений выплат, в том числе в связи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>: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изменением объема услуг (работ), предоставляемых за плату;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изменением объемов безвозмездных поступлений от юридических и физических лиц;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поступлением средств дебиторской задолженности прошлых лет, не включенных в показатели Плана ФХД при его составлении;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увеличением выплат по неисполненным обязательствам прошлых лет, не включенных в показатели Плана при его составлении;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5" w:name="P106"/>
      <w:bookmarkEnd w:id="5"/>
      <w:r w:rsidRPr="00CF27EF">
        <w:rPr>
          <w:rFonts w:ascii="Times New Roman" w:hAnsi="Times New Roman" w:cs="Times New Roman"/>
          <w:sz w:val="26"/>
          <w:szCs w:val="26"/>
        </w:rPr>
        <w:t>в) проведением реорганизации учреждения.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51. Показатели Плана ФХД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 показатели Плана ФХД.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52. Внесение изменений в показатели Плана ФХД по поступлениям и (или) выплатам должно формироваться путем внесения изменений в соответствующие обоснования (расчеты) плановых показателей поступлений и выплат, сформированные при составлении Плана ФХД, за исключением случаев, предусмотренных </w:t>
      </w:r>
      <w:hyperlink r:id="rId27" w:anchor="P109" w:history="1">
        <w:r w:rsidRPr="00CF27EF">
          <w:rPr>
            <w:rStyle w:val="ae"/>
            <w:rFonts w:ascii="Times New Roman" w:hAnsi="Times New Roman"/>
            <w:color w:val="auto"/>
            <w:sz w:val="26"/>
            <w:szCs w:val="26"/>
            <w:u w:val="none"/>
          </w:rPr>
          <w:t>пунктом 53</w:t>
        </w:r>
      </w:hyperlink>
      <w:r w:rsidRPr="00CF27EF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9"/>
      <w:bookmarkEnd w:id="6"/>
      <w:r w:rsidRPr="00CF27EF">
        <w:rPr>
          <w:rFonts w:ascii="Times New Roman" w:hAnsi="Times New Roman" w:cs="Times New Roman"/>
          <w:sz w:val="26"/>
          <w:szCs w:val="26"/>
        </w:rPr>
        <w:t xml:space="preserve">53.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Учреждение по решению Администрации муниципального образования "Городской округ "Город Нарьян-Мар" вправе осуществлять внесение изменений в показатели Плана ФХД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 ФХД:</w:t>
      </w:r>
      <w:proofErr w:type="gramEnd"/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а) при поступлении в текущем финансовом году: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сумм возврата дебиторской задолженности прошлых лет;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сумм, поступивших в возмещение ущерба, недостач, выявленных в текущем финансовом году;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сумм, поступивших по решению суда или на основании исполнительных документов;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б) при необходимости осуществления выплат: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по возврату в бюджет бюджетной системы Российской Федерации субсидий, полученных в прошлых отчетных периодах;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по возмещению ущерба;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по решению суда, на основании исполнительных документов;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по уплате штрафов, в том числе административных.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54. При внесении изменений в показатели Плана ФХД в случае проведения реорганизации учреждения: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а) в форме присоединения, слияния - показатели Плана ФХД учреждения-правопреемника формируются с учетом показателей Планов ФХД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б) в форме выделения - показатели Плана ФХД учреждения, реорганизованного путем выделения из него других учреждений, подлежат уменьшению на показатели поступлений и выплат Планов ФХД вновь возникших юридических лиц;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в) в форме разделения - показатели Планов ФХД вновь возникших юридических лиц формируются путем разделения соответствующих показателей поступлений и выплат Плана ФХД реорганизованного учреждения, прекращающего свою деятельность.</w:t>
      </w: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После завершения реорганизации показатели поступлений и выплат Планов ФХД реорганизованных юридических лиц при суммировании должны соответствовать показателям Планов ФХД учреждений до начала реорганизации.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55. В случае изменения подведомственности учреждения план ФХД составляется в порядке, установленном органом местного самоуправления, который после изменения подведомственности будет осуществлять в отношении муниципального бюджетного учреждения функции и полномочия учредителя.</w:t>
      </w:r>
    </w:p>
    <w:p w:rsidR="00CC6C83" w:rsidRPr="00CF27EF" w:rsidRDefault="00CC6C83" w:rsidP="00CC6C83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CC6C83" w:rsidRPr="00CF27EF" w:rsidRDefault="00CC6C83" w:rsidP="00CC6C83">
      <w:pPr>
        <w:pStyle w:val="ConsPlusTitle"/>
        <w:jc w:val="center"/>
        <w:outlineLvl w:val="1"/>
        <w:rPr>
          <w:sz w:val="26"/>
          <w:szCs w:val="26"/>
        </w:rPr>
      </w:pPr>
      <w:bookmarkStart w:id="7" w:name="Par109"/>
      <w:bookmarkEnd w:id="7"/>
      <w:r w:rsidRPr="00CF27EF">
        <w:rPr>
          <w:sz w:val="26"/>
          <w:szCs w:val="26"/>
          <w:lang w:val="en-US"/>
        </w:rPr>
        <w:t>VI</w:t>
      </w:r>
      <w:r w:rsidRPr="00CF27EF">
        <w:rPr>
          <w:sz w:val="26"/>
          <w:szCs w:val="26"/>
        </w:rPr>
        <w:t>. Отчетность по выполнению показателей плана ФХД</w:t>
      </w:r>
    </w:p>
    <w:p w:rsidR="00CC6C83" w:rsidRPr="00CF27EF" w:rsidRDefault="00CC6C83" w:rsidP="00CC6C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C83" w:rsidRPr="00CF27EF" w:rsidRDefault="00CC6C83" w:rsidP="00CC6C8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56. Руководитель муниципального бюджетного учреждения ежемесячно, до 10 числа месяца, следующего за отчетным, представляет в Администрацию муниципального образования "Городской округ "Город Нарьян-Мар", в лице управления строительства, ЖКХ и ГД, отчет о выполнении муниципальных заданий с пояснительной запиской причин отклонения достигнутых показателей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> утвержденных.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57. Руководитель муниципального бюджетного учреждения ежеквартально, до 10 числа месяца, следующего за отчетным периодом, представляет: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в Администрацию муниципального образования "Городской округ" "Город Нарьян-Мар", в лице управления экономического и инвестиционного развития, отчет о выполнении утвержденного плана ФХД муниципального бюджетного учреждения за отчетный период с нарастающим итогом с подробным анализом причин отклонения достигнутых показателей от утвержденных по формам таблиц Приложения 1 настоящего Порядка;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- в Администрацию муниципального образования "Городской округ "Город Нарьян-Мар", в лице управления строительства, ЖКХ и ГД, отчет о выполнении показателей муниципального задания с нарастающим итогом за отчетный период с подробным анализом причин отклонения достигнутых показателей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> утвержденных. Управление строительства, ЖКХ и ГД Администрации муниципального образования "Городской округ "Город Нарьян-Мар" в течение 5 рабочих дней проводит анализ отчетных показателей, формирует заключение по отчету о выполнении муниципальных заданий и направляет в адрес управления экономического и инвестиционного развития;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- в Администрацию муниципального образования "Городской округ "Город Нарьян-Мар", в лице управления экономического и инвестиционного развития, бухгалтерскую (финансовую) отчетность за отчетный период с приложением пояснительной записки к ней.</w:t>
      </w:r>
    </w:p>
    <w:p w:rsidR="00CC6C83" w:rsidRPr="00CF27EF" w:rsidRDefault="00CC6C83" w:rsidP="00CC6C83">
      <w:pPr>
        <w:pStyle w:val="ConsPlusNormal"/>
        <w:spacing w:before="26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 xml:space="preserve">58. Администрация муниципального образования "Городской округ" "Город Нарьян-Мар", в лице управления экономического и инвестиционного развития, до 25 числа месяца, следующего за отчетным периодом, проводят анализ причин не достижения </w:t>
      </w:r>
      <w:proofErr w:type="gramStart"/>
      <w:r w:rsidRPr="00CF27EF">
        <w:rPr>
          <w:rFonts w:ascii="Times New Roman" w:hAnsi="Times New Roman" w:cs="Times New Roman"/>
          <w:sz w:val="26"/>
          <w:szCs w:val="26"/>
        </w:rPr>
        <w:t>показателей</w:t>
      </w:r>
      <w:proofErr w:type="gramEnd"/>
      <w:r w:rsidRPr="00CF27EF">
        <w:rPr>
          <w:rFonts w:ascii="Times New Roman" w:hAnsi="Times New Roman" w:cs="Times New Roman"/>
          <w:sz w:val="26"/>
          <w:szCs w:val="26"/>
        </w:rPr>
        <w:t xml:space="preserve"> и формирует заключение по отчету о выполнении плана ФХД с предложениями оперативного исправления сложившейся ситуации.</w:t>
      </w:r>
    </w:p>
    <w:p w:rsidR="00CC6C83" w:rsidRPr="00CF27EF" w:rsidRDefault="00CC6C83" w:rsidP="00CC6C83">
      <w:pPr>
        <w:pStyle w:val="aff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27EF">
        <w:rPr>
          <w:rFonts w:ascii="Times New Roman" w:hAnsi="Times New Roman"/>
          <w:sz w:val="26"/>
          <w:szCs w:val="26"/>
        </w:rPr>
        <w:t xml:space="preserve">59. Руководитель муниципального бюджетного учреждения ежегодно, до 20 января года, следующего за отчетным, представляет в Администрацию муниципального образования "Городской округ "Город Нарьян-Мар" в лице управления строительства, ЖКХ и ГД, отчет о выполнении показателей муниципального задания за отчетный период с подробным анализом причин отклонения достигнутых показателей </w:t>
      </w:r>
      <w:proofErr w:type="gramStart"/>
      <w:r w:rsidRPr="00CF27EF">
        <w:rPr>
          <w:rFonts w:ascii="Times New Roman" w:hAnsi="Times New Roman"/>
          <w:sz w:val="26"/>
          <w:szCs w:val="26"/>
        </w:rPr>
        <w:t>от</w:t>
      </w:r>
      <w:proofErr w:type="gramEnd"/>
      <w:r w:rsidRPr="00CF27EF">
        <w:rPr>
          <w:rFonts w:ascii="Times New Roman" w:hAnsi="Times New Roman"/>
          <w:sz w:val="26"/>
          <w:szCs w:val="26"/>
        </w:rPr>
        <w:t xml:space="preserve"> утвержденных. Управление строительства, ЖКХ и ГД Администрации муниципального образования "Городской округ "Город Нарьян-Мар" в течение 5 рабочих дней проводит анализ отчетных показателей, формирует заключение по отчету о выполнении муниципальных заданий и направляет в адрес управления экономического и инвестиционного развития.</w:t>
      </w:r>
    </w:p>
    <w:p w:rsidR="00CC6C83" w:rsidRPr="00CF27EF" w:rsidRDefault="00CC6C83" w:rsidP="00CC6C83">
      <w:pPr>
        <w:pStyle w:val="aff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CF27EF">
        <w:rPr>
          <w:rFonts w:ascii="Times New Roman" w:hAnsi="Times New Roman"/>
          <w:sz w:val="26"/>
          <w:szCs w:val="26"/>
        </w:rPr>
        <w:t>Руководитель муниципального бюджетного учреждения ежегодно, до 10 апреля года, следующего за отчетным, в Администрацию муниципального образования "Городской округ "Город Нарьян-Мар" в лице управления экономического и инвестиционного развития представляет:</w:t>
      </w:r>
      <w:proofErr w:type="gramEnd"/>
    </w:p>
    <w:p w:rsidR="00CC6C83" w:rsidRPr="00CF27EF" w:rsidRDefault="00CC6C83" w:rsidP="00CC6C83">
      <w:pPr>
        <w:pStyle w:val="aff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27EF">
        <w:rPr>
          <w:rFonts w:ascii="Times New Roman" w:hAnsi="Times New Roman"/>
          <w:sz w:val="26"/>
          <w:szCs w:val="26"/>
        </w:rPr>
        <w:t xml:space="preserve"> - отчет о выполнении утвержденного плана ФХД муниципального бюджетного учреждения за прошедший год с подробным анализом причин отклонения достигнутых показателей от утвержденных по формам таблиц Приложения 1 настоящего Порядка;</w:t>
      </w:r>
    </w:p>
    <w:p w:rsidR="00CC6C83" w:rsidRPr="00CF27EF" w:rsidRDefault="00CC6C83" w:rsidP="00CC6C83">
      <w:pPr>
        <w:pStyle w:val="aff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27EF">
        <w:rPr>
          <w:rFonts w:ascii="Times New Roman" w:hAnsi="Times New Roman"/>
          <w:sz w:val="26"/>
          <w:szCs w:val="26"/>
        </w:rPr>
        <w:t>- годовую бухгалтерскую (финансовую) отчетность с пояснительной запиской к ней.</w:t>
      </w:r>
    </w:p>
    <w:p w:rsidR="00CC6C83" w:rsidRPr="00CF27EF" w:rsidRDefault="00CC6C83" w:rsidP="00CC6C83">
      <w:pPr>
        <w:pStyle w:val="aff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CF27EF">
        <w:rPr>
          <w:rFonts w:ascii="Times New Roman" w:hAnsi="Times New Roman"/>
          <w:sz w:val="26"/>
          <w:szCs w:val="26"/>
        </w:rPr>
        <w:t>Пояснительная записка должна раскрывать сведения, относящиеся к учетной политике муниципального бюджетного учреждения, и содержать дополнительные данные, которые не конкретизированы (скрыты) в бухгалтерском балансе и отчете о финансовых результатах, но которые необходимы для реальной оценки финансового положения учреждения, финансовых результатов его деятельности и движения денежных средств.</w:t>
      </w:r>
      <w:proofErr w:type="gramEnd"/>
    </w:p>
    <w:p w:rsidR="00CC6C83" w:rsidRPr="00CF27EF" w:rsidRDefault="00CC6C83" w:rsidP="00CC6C83">
      <w:pPr>
        <w:pStyle w:val="aff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27EF">
        <w:rPr>
          <w:rFonts w:ascii="Times New Roman" w:hAnsi="Times New Roman"/>
          <w:sz w:val="26"/>
          <w:szCs w:val="26"/>
        </w:rPr>
        <w:t>В пояснительной записке указываются сведения, которые не вошли в основные формы и приложения (пояснения) к бухгалтерской (финансовой) отчетности. К такой информации относятся сведения об основных видах деятельности организации, среднегодовой численности работающих за отчетный период, фактической численности работающих на отчетную дату, средней заработной плате руководящего состава и работников учреждения. Кроме этого, в составе информации, сопутствующей бухгалтерской отчетности, раскрываются динамика экономических и финансовых показателей муниципального бюджетного учреждения за ряд лет, предполагаемые капитальные и долгосрочные финансовые вложения и прочее.</w:t>
      </w:r>
    </w:p>
    <w:p w:rsidR="00CC6C83" w:rsidRPr="00CF27EF" w:rsidRDefault="00CC6C83" w:rsidP="00CC6C83">
      <w:pPr>
        <w:pStyle w:val="aff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27EF">
        <w:rPr>
          <w:rFonts w:ascii="Times New Roman" w:hAnsi="Times New Roman"/>
          <w:sz w:val="26"/>
          <w:szCs w:val="26"/>
        </w:rPr>
        <w:t>60. Отчеты о выполнении утвержденного плана ФХД муниципального бюджетного учреждения подписываются должностными лицами, ответственными за содержащиеся в плане ФХД данные - руководителем учреждения (уполномоченным им лицом), главным бухгалтером учреждения, руководителем финансово-экономической службы учреждения и исполнителем документа.</w:t>
      </w:r>
    </w:p>
    <w:p w:rsidR="00CC6C83" w:rsidRPr="00CF27EF" w:rsidRDefault="00CC6C83" w:rsidP="00CC6C83">
      <w:pPr>
        <w:pStyle w:val="aff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F27EF">
        <w:rPr>
          <w:rFonts w:ascii="Times New Roman" w:hAnsi="Times New Roman"/>
          <w:sz w:val="26"/>
          <w:szCs w:val="26"/>
        </w:rPr>
        <w:t>61. Руководитель муниципального бюджетного учреждения несет ответственность за нарушение сроков представления проекта плана ФХД муниципального бюджетного учреждения на очередной финансовый год и плановый период, отчета о выполнении утвержденного плана ФХД и муниципальных заданий.</w:t>
      </w:r>
    </w:p>
    <w:p w:rsidR="00CC6C83" w:rsidRPr="00CF27EF" w:rsidRDefault="00CC6C83" w:rsidP="00CC6C8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C6C83" w:rsidRDefault="00CC6C83" w:rsidP="00CC6C83">
      <w:pPr>
        <w:pStyle w:val="ConsPlusNormal"/>
        <w:jc w:val="both"/>
        <w:sectPr w:rsidR="00CC6C83" w:rsidSect="00160C5D">
          <w:headerReference w:type="default" r:id="rId28"/>
          <w:pgSz w:w="11905" w:h="16838"/>
          <w:pgMar w:top="1134" w:right="851" w:bottom="1134" w:left="1701" w:header="454" w:footer="0" w:gutter="0"/>
          <w:cols w:space="720"/>
          <w:titlePg/>
          <w:docGrid w:linePitch="326"/>
        </w:sectPr>
      </w:pPr>
    </w:p>
    <w:p w:rsidR="00CC6C83" w:rsidRPr="00CF27EF" w:rsidRDefault="00CC6C83" w:rsidP="00CF27EF">
      <w:pPr>
        <w:pStyle w:val="ConsPlusNormal"/>
        <w:ind w:left="4253" w:firstLine="0"/>
        <w:outlineLvl w:val="1"/>
        <w:rPr>
          <w:rFonts w:ascii="Times New Roman" w:hAnsi="Times New Roman" w:cs="Times New Roman"/>
          <w:sz w:val="26"/>
          <w:szCs w:val="26"/>
        </w:rPr>
      </w:pPr>
      <w:bookmarkStart w:id="8" w:name="P188"/>
      <w:bookmarkEnd w:id="8"/>
      <w:r w:rsidRPr="00CF27EF">
        <w:rPr>
          <w:rFonts w:ascii="Times New Roman" w:hAnsi="Times New Roman" w:cs="Times New Roman"/>
          <w:sz w:val="26"/>
          <w:szCs w:val="26"/>
        </w:rPr>
        <w:t>Приложение 1</w:t>
      </w:r>
    </w:p>
    <w:p w:rsidR="00CC6C83" w:rsidRPr="00CF27EF" w:rsidRDefault="00CC6C83" w:rsidP="00FC58D2">
      <w:pPr>
        <w:pStyle w:val="ConsPlusNormal"/>
        <w:ind w:left="4253" w:firstLine="0"/>
        <w:jc w:val="both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к Порядку составления и утверждения</w:t>
      </w:r>
      <w:r w:rsidR="00FC58D2">
        <w:rPr>
          <w:rFonts w:ascii="Times New Roman" w:hAnsi="Times New Roman" w:cs="Times New Roman"/>
          <w:sz w:val="26"/>
          <w:szCs w:val="26"/>
        </w:rPr>
        <w:t xml:space="preserve"> </w:t>
      </w:r>
      <w:r w:rsidRPr="00CF27EF">
        <w:rPr>
          <w:rFonts w:ascii="Times New Roman" w:hAnsi="Times New Roman" w:cs="Times New Roman"/>
          <w:sz w:val="26"/>
          <w:szCs w:val="26"/>
        </w:rPr>
        <w:t>плана финансово-хозяйственной деятельности</w:t>
      </w:r>
      <w:r w:rsidR="00FC58D2">
        <w:rPr>
          <w:rFonts w:ascii="Times New Roman" w:hAnsi="Times New Roman" w:cs="Times New Roman"/>
          <w:sz w:val="26"/>
          <w:szCs w:val="26"/>
        </w:rPr>
        <w:t xml:space="preserve"> </w:t>
      </w:r>
      <w:r w:rsidRPr="00CF27EF">
        <w:rPr>
          <w:rFonts w:ascii="Times New Roman" w:hAnsi="Times New Roman" w:cs="Times New Roman"/>
          <w:sz w:val="26"/>
          <w:szCs w:val="26"/>
        </w:rPr>
        <w:t>муниципальных бюджетных учреждений</w:t>
      </w:r>
      <w:r w:rsidR="00FC58D2">
        <w:rPr>
          <w:rFonts w:ascii="Times New Roman" w:hAnsi="Times New Roman" w:cs="Times New Roman"/>
          <w:sz w:val="26"/>
          <w:szCs w:val="26"/>
        </w:rPr>
        <w:t xml:space="preserve"> </w:t>
      </w:r>
      <w:r w:rsidRPr="00CF27EF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FC58D2">
        <w:rPr>
          <w:rFonts w:ascii="Times New Roman" w:hAnsi="Times New Roman" w:cs="Times New Roman"/>
          <w:sz w:val="26"/>
          <w:szCs w:val="26"/>
        </w:rPr>
        <w:t xml:space="preserve"> </w:t>
      </w:r>
      <w:r w:rsidRPr="00CF27EF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</w:p>
    <w:p w:rsidR="00CC6C83" w:rsidRPr="00CF27EF" w:rsidRDefault="00CC6C83" w:rsidP="00CC6C8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C6C83" w:rsidRPr="00CF27EF" w:rsidRDefault="00CC6C83" w:rsidP="00FC58D2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CF27EF">
        <w:rPr>
          <w:rFonts w:ascii="Times New Roman" w:hAnsi="Times New Roman" w:cs="Times New Roman"/>
          <w:sz w:val="26"/>
          <w:szCs w:val="26"/>
        </w:rPr>
        <w:t>Титульный лист</w:t>
      </w:r>
    </w:p>
    <w:tbl>
      <w:tblPr>
        <w:tblW w:w="10685" w:type="dxa"/>
        <w:tblInd w:w="-1026" w:type="dxa"/>
        <w:tblLook w:val="04A0"/>
      </w:tblPr>
      <w:tblGrid>
        <w:gridCol w:w="7655"/>
        <w:gridCol w:w="1843"/>
        <w:gridCol w:w="1187"/>
      </w:tblGrid>
      <w:tr w:rsidR="00CC6C83" w:rsidRPr="00CF27EF" w:rsidTr="00CC6C83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CF27EF" w:rsidRDefault="00CC6C83" w:rsidP="00CC6C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CF27EF" w:rsidRDefault="00CC6C83" w:rsidP="00CC6C83">
            <w:pPr>
              <w:jc w:val="right"/>
              <w:rPr>
                <w:color w:val="000000"/>
                <w:sz w:val="26"/>
                <w:szCs w:val="26"/>
              </w:rPr>
            </w:pPr>
            <w:r w:rsidRPr="00CF27EF">
              <w:rPr>
                <w:color w:val="000000"/>
                <w:sz w:val="26"/>
                <w:szCs w:val="26"/>
              </w:rPr>
              <w:t xml:space="preserve">                Утверждаю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CF27EF" w:rsidRDefault="00CC6C83" w:rsidP="00CC6C83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CC6C83" w:rsidRPr="00CF27EF" w:rsidTr="00CC6C83">
        <w:trPr>
          <w:trHeight w:val="345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CF27EF" w:rsidRDefault="00CC6C83" w:rsidP="00CC6C83">
            <w:pPr>
              <w:jc w:val="right"/>
              <w:rPr>
                <w:color w:val="000000"/>
                <w:sz w:val="26"/>
                <w:szCs w:val="26"/>
              </w:rPr>
            </w:pPr>
            <w:r w:rsidRPr="00CF27EF">
              <w:rPr>
                <w:color w:val="000000"/>
                <w:sz w:val="26"/>
                <w:szCs w:val="26"/>
              </w:rPr>
              <w:t>________________________________________</w:t>
            </w:r>
          </w:p>
        </w:tc>
      </w:tr>
      <w:tr w:rsidR="00CC6C83" w:rsidRPr="00CF27EF" w:rsidTr="00CC6C83">
        <w:trPr>
          <w:trHeight w:val="345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CF27EF" w:rsidRDefault="00CC6C83" w:rsidP="00CC6C83">
            <w:pPr>
              <w:jc w:val="right"/>
              <w:rPr>
                <w:color w:val="000000"/>
                <w:sz w:val="26"/>
                <w:szCs w:val="26"/>
              </w:rPr>
            </w:pPr>
            <w:r w:rsidRPr="00CF27EF">
              <w:rPr>
                <w:color w:val="000000"/>
                <w:sz w:val="26"/>
                <w:szCs w:val="26"/>
              </w:rPr>
              <w:t>(наименование должности уполномоченного лица)</w:t>
            </w:r>
          </w:p>
        </w:tc>
      </w:tr>
      <w:tr w:rsidR="00CC6C83" w:rsidRPr="00CF27EF" w:rsidTr="00CC6C83">
        <w:trPr>
          <w:trHeight w:val="345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CF27EF" w:rsidRDefault="00CC6C83" w:rsidP="00CC6C83">
            <w:pPr>
              <w:jc w:val="right"/>
              <w:rPr>
                <w:color w:val="000000"/>
                <w:sz w:val="26"/>
                <w:szCs w:val="26"/>
              </w:rPr>
            </w:pPr>
            <w:r w:rsidRPr="00CF27EF">
              <w:rPr>
                <w:color w:val="000000"/>
                <w:sz w:val="26"/>
                <w:szCs w:val="26"/>
              </w:rPr>
              <w:t>________________________________________</w:t>
            </w:r>
          </w:p>
        </w:tc>
      </w:tr>
      <w:tr w:rsidR="00CC6C83" w:rsidRPr="00CF27EF" w:rsidTr="00CC6C83">
        <w:trPr>
          <w:trHeight w:val="345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CF27EF" w:rsidRDefault="00CC6C83" w:rsidP="00CC6C83">
            <w:pPr>
              <w:jc w:val="right"/>
              <w:rPr>
                <w:color w:val="000000"/>
                <w:sz w:val="26"/>
                <w:szCs w:val="26"/>
              </w:rPr>
            </w:pPr>
            <w:proofErr w:type="gramStart"/>
            <w:r w:rsidRPr="00CF27EF">
              <w:rPr>
                <w:color w:val="000000"/>
                <w:sz w:val="26"/>
                <w:szCs w:val="26"/>
              </w:rPr>
              <w:t>(наименование органа-учредителя (учреждения)</w:t>
            </w:r>
            <w:proofErr w:type="gramEnd"/>
          </w:p>
        </w:tc>
      </w:tr>
      <w:tr w:rsidR="00CC6C83" w:rsidRPr="00CF27EF" w:rsidTr="00CC6C83">
        <w:trPr>
          <w:trHeight w:val="345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CF27EF" w:rsidRDefault="00CC6C83" w:rsidP="00CC6C83">
            <w:pPr>
              <w:jc w:val="right"/>
              <w:rPr>
                <w:color w:val="000000"/>
                <w:sz w:val="26"/>
                <w:szCs w:val="26"/>
              </w:rPr>
            </w:pPr>
            <w:r w:rsidRPr="00CF27EF">
              <w:rPr>
                <w:color w:val="000000"/>
                <w:sz w:val="26"/>
                <w:szCs w:val="26"/>
              </w:rPr>
              <w:t>________________________________________</w:t>
            </w:r>
          </w:p>
        </w:tc>
      </w:tr>
      <w:tr w:rsidR="00CC6C83" w:rsidRPr="00CF27EF" w:rsidTr="00CC6C83">
        <w:trPr>
          <w:trHeight w:val="345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CF27EF" w:rsidRDefault="00CC6C83" w:rsidP="00CC6C83">
            <w:pPr>
              <w:jc w:val="right"/>
              <w:rPr>
                <w:color w:val="000000"/>
                <w:sz w:val="26"/>
                <w:szCs w:val="26"/>
              </w:rPr>
            </w:pPr>
            <w:r w:rsidRPr="00CF27EF">
              <w:rPr>
                <w:color w:val="000000"/>
                <w:sz w:val="26"/>
                <w:szCs w:val="26"/>
              </w:rPr>
              <w:t>(подпись)                   (расшифровка подписи)</w:t>
            </w:r>
          </w:p>
        </w:tc>
      </w:tr>
      <w:tr w:rsidR="00CC6C83" w:rsidRPr="00CF27EF" w:rsidTr="00CC6C83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CF27EF" w:rsidRDefault="00CC6C83" w:rsidP="00CC6C83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CF27EF" w:rsidRDefault="00CC6C83" w:rsidP="00CC6C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CF27EF" w:rsidRDefault="00CC6C83" w:rsidP="00CC6C83">
            <w:pPr>
              <w:rPr>
                <w:sz w:val="26"/>
                <w:szCs w:val="26"/>
              </w:rPr>
            </w:pPr>
          </w:p>
        </w:tc>
      </w:tr>
      <w:tr w:rsidR="00CC6C83" w:rsidRPr="00CF27EF" w:rsidTr="00CC6C83">
        <w:trPr>
          <w:trHeight w:val="345"/>
        </w:trPr>
        <w:tc>
          <w:tcPr>
            <w:tcW w:w="10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CF27EF" w:rsidRDefault="00CC6C83" w:rsidP="00CC6C83">
            <w:pPr>
              <w:jc w:val="right"/>
              <w:rPr>
                <w:sz w:val="26"/>
                <w:szCs w:val="26"/>
              </w:rPr>
            </w:pPr>
            <w:r w:rsidRPr="00CF27EF">
              <w:rPr>
                <w:color w:val="000000"/>
                <w:sz w:val="26"/>
                <w:szCs w:val="26"/>
              </w:rPr>
              <w:t xml:space="preserve">                        "__" ___________ 20__ г.</w:t>
            </w:r>
          </w:p>
        </w:tc>
      </w:tr>
      <w:tr w:rsidR="00CC6C83" w:rsidRPr="00CF27EF" w:rsidTr="00CC6C83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CF27EF" w:rsidRDefault="00CC6C83" w:rsidP="00CC6C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CF27EF" w:rsidRDefault="00CC6C83" w:rsidP="00CC6C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CF27EF" w:rsidRDefault="00CC6C83" w:rsidP="00CC6C83">
            <w:pPr>
              <w:rPr>
                <w:sz w:val="26"/>
                <w:szCs w:val="26"/>
              </w:rPr>
            </w:pPr>
          </w:p>
        </w:tc>
      </w:tr>
      <w:tr w:rsidR="00CC6C83" w:rsidRPr="00FC58D2" w:rsidTr="00CC6C83">
        <w:trPr>
          <w:trHeight w:val="67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План финансово-хозяйственной деятельности на    20__ г.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</w:p>
        </w:tc>
      </w:tr>
      <w:tr w:rsidR="00CC6C83" w:rsidRPr="00FC58D2" w:rsidTr="00CC6C83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900BA2" w:rsidP="00CC6C83">
            <w:pPr>
              <w:jc w:val="center"/>
              <w:rPr>
                <w:sz w:val="26"/>
                <w:szCs w:val="26"/>
              </w:rPr>
            </w:pPr>
            <w:hyperlink r:id="rId29" w:anchor="RANGE!P833" w:history="1">
              <w:r w:rsidR="00CC6C83" w:rsidRPr="00FC58D2">
                <w:rPr>
                  <w:sz w:val="26"/>
                  <w:szCs w:val="26"/>
                </w:rPr>
                <w:t xml:space="preserve">           (на 20__ г. и плановый период 20__ и 20__ годов</w:t>
              </w:r>
              <w:proofErr w:type="gramStart"/>
              <w:r w:rsidR="00CC6C83" w:rsidRPr="00FC58D2">
                <w:rPr>
                  <w:sz w:val="26"/>
                  <w:szCs w:val="26"/>
                </w:rPr>
                <w:t xml:space="preserve"> )</w:t>
              </w:r>
              <w:proofErr w:type="gramEnd"/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jc w:val="center"/>
              <w:rPr>
                <w:sz w:val="26"/>
                <w:szCs w:val="26"/>
                <w:u w:val="singl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</w:p>
        </w:tc>
      </w:tr>
      <w:tr w:rsidR="00CC6C83" w:rsidRPr="00FC58D2" w:rsidTr="00CC6C83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</w:p>
        </w:tc>
      </w:tr>
      <w:tr w:rsidR="00CC6C83" w:rsidRPr="00FC58D2" w:rsidTr="00CC6C83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 </w:t>
            </w:r>
          </w:p>
        </w:tc>
        <w:tc>
          <w:tcPr>
            <w:tcW w:w="11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Коды</w:t>
            </w:r>
          </w:p>
        </w:tc>
      </w:tr>
      <w:tr w:rsidR="00CC6C83" w:rsidRPr="00FC58D2" w:rsidTr="00CC6C83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C83" w:rsidRPr="00FC58D2" w:rsidRDefault="00900BA2" w:rsidP="00CC6C83">
            <w:pPr>
              <w:jc w:val="center"/>
              <w:rPr>
                <w:sz w:val="26"/>
                <w:szCs w:val="26"/>
              </w:rPr>
            </w:pPr>
            <w:hyperlink r:id="rId30" w:anchor="RANGE!P835" w:history="1">
              <w:r w:rsidR="00CC6C83" w:rsidRPr="00FC58D2">
                <w:rPr>
                  <w:sz w:val="26"/>
                  <w:szCs w:val="26"/>
                </w:rPr>
                <w:t>от "__" ________ 20__ г. &lt;2&gt;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right"/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Дата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 </w:t>
            </w:r>
          </w:p>
        </w:tc>
      </w:tr>
      <w:tr w:rsidR="00CC6C83" w:rsidRPr="00FC58D2" w:rsidTr="00CC6C83">
        <w:trPr>
          <w:trHeight w:val="675"/>
        </w:trPr>
        <w:tc>
          <w:tcPr>
            <w:tcW w:w="765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Орган, осуществляющий функции и полномочия учредителя __________________________________________________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right"/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 </w:t>
            </w:r>
          </w:p>
        </w:tc>
      </w:tr>
      <w:tr w:rsidR="00CC6C83" w:rsidRPr="00FC58D2" w:rsidTr="00CC6C83">
        <w:trPr>
          <w:trHeight w:val="345"/>
        </w:trPr>
        <w:tc>
          <w:tcPr>
            <w:tcW w:w="765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right"/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глава по БК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 </w:t>
            </w:r>
          </w:p>
        </w:tc>
      </w:tr>
      <w:tr w:rsidR="00CC6C83" w:rsidRPr="00FC58D2" w:rsidTr="00CC6C83">
        <w:trPr>
          <w:trHeight w:val="66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right"/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по Сводному реестру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 </w:t>
            </w:r>
          </w:p>
        </w:tc>
      </w:tr>
      <w:tr w:rsidR="00CC6C83" w:rsidRPr="00FC58D2" w:rsidTr="00CC6C83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right"/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ИНН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 </w:t>
            </w:r>
          </w:p>
        </w:tc>
      </w:tr>
      <w:tr w:rsidR="00CC6C83" w:rsidRPr="00FC58D2" w:rsidTr="00CC6C83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Учреждение ___________________________________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right"/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КПП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 </w:t>
            </w:r>
          </w:p>
        </w:tc>
      </w:tr>
      <w:tr w:rsidR="00CC6C83" w:rsidRPr="00FC58D2" w:rsidTr="00CC6C83">
        <w:trPr>
          <w:trHeight w:val="34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6C83" w:rsidRPr="00FC58D2" w:rsidRDefault="00CC6C83" w:rsidP="00CC6C83">
            <w:pPr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 xml:space="preserve">Единица измерения: </w:t>
            </w:r>
            <w:proofErr w:type="spellStart"/>
            <w:r w:rsidRPr="00FC58D2">
              <w:rPr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right"/>
              <w:rPr>
                <w:sz w:val="26"/>
                <w:szCs w:val="26"/>
              </w:rPr>
            </w:pPr>
            <w:r w:rsidRPr="00FC58D2">
              <w:rPr>
                <w:sz w:val="26"/>
                <w:szCs w:val="26"/>
              </w:rPr>
              <w:t>по ОКЕИ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  <w:rPr>
                <w:sz w:val="26"/>
                <w:szCs w:val="26"/>
                <w:u w:val="single"/>
              </w:rPr>
            </w:pPr>
            <w:r w:rsidRPr="00FC58D2">
              <w:rPr>
                <w:sz w:val="26"/>
                <w:szCs w:val="26"/>
                <w:u w:val="single"/>
              </w:rPr>
              <w:t>383</w:t>
            </w:r>
          </w:p>
        </w:tc>
      </w:tr>
    </w:tbl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jc w:val="center"/>
        <w:rPr>
          <w:b/>
          <w:bCs/>
          <w:color w:val="000000"/>
        </w:rPr>
        <w:sectPr w:rsidR="00CC6C83" w:rsidSect="00160C5D">
          <w:pgSz w:w="11905" w:h="16838"/>
          <w:pgMar w:top="1134" w:right="851" w:bottom="1134" w:left="1701" w:header="283" w:footer="0" w:gutter="0"/>
          <w:cols w:space="720"/>
          <w:docGrid w:linePitch="326"/>
        </w:sectPr>
      </w:pPr>
      <w:bookmarkStart w:id="9" w:name="RANGE!A1:X115"/>
    </w:p>
    <w:tbl>
      <w:tblPr>
        <w:tblW w:w="15735" w:type="dxa"/>
        <w:tblInd w:w="-459" w:type="dxa"/>
        <w:tblLayout w:type="fixed"/>
        <w:tblLook w:val="04A0"/>
      </w:tblPr>
      <w:tblGrid>
        <w:gridCol w:w="2552"/>
        <w:gridCol w:w="855"/>
        <w:gridCol w:w="846"/>
        <w:gridCol w:w="709"/>
        <w:gridCol w:w="895"/>
        <w:gridCol w:w="992"/>
        <w:gridCol w:w="625"/>
        <w:gridCol w:w="756"/>
        <w:gridCol w:w="1028"/>
        <w:gridCol w:w="1321"/>
        <w:gridCol w:w="992"/>
        <w:gridCol w:w="1276"/>
        <w:gridCol w:w="850"/>
        <w:gridCol w:w="1187"/>
        <w:gridCol w:w="851"/>
      </w:tblGrid>
      <w:tr w:rsidR="00CC6C83" w:rsidRPr="007E322A" w:rsidTr="00160C5D">
        <w:trPr>
          <w:trHeight w:val="330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bookmarkEnd w:id="9"/>
          <w:p w:rsidR="00CC6C83" w:rsidRPr="00BC214A" w:rsidRDefault="00CC6C83" w:rsidP="00CC6C83">
            <w:pPr>
              <w:autoSpaceDE w:val="0"/>
              <w:autoSpaceDN w:val="0"/>
              <w:adjustRightInd w:val="0"/>
              <w:jc w:val="right"/>
            </w:pPr>
            <w:r w:rsidRPr="00BC214A">
              <w:t xml:space="preserve">                                               </w:t>
            </w:r>
            <w:r>
              <w:t xml:space="preserve">   </w:t>
            </w:r>
            <w:r w:rsidRPr="00BC214A">
              <w:t xml:space="preserve"> </w:t>
            </w:r>
            <w:r>
              <w:t xml:space="preserve">             </w:t>
            </w:r>
            <w:r w:rsidRPr="00BC214A">
              <w:t xml:space="preserve">                 Таблица I</w:t>
            </w:r>
          </w:p>
          <w:p w:rsidR="00CC6C83" w:rsidRPr="007E322A" w:rsidRDefault="00CC6C83" w:rsidP="00CC6C83">
            <w:pPr>
              <w:jc w:val="center"/>
              <w:rPr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</w:rPr>
              <w:t>I. Поступления и выплаты</w:t>
            </w:r>
          </w:p>
        </w:tc>
      </w:tr>
      <w:tr w:rsidR="00CC6C83" w:rsidRPr="007E322A" w:rsidTr="00160C5D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</w:tr>
      <w:tr w:rsidR="00CC6C83" w:rsidRPr="007E322A" w:rsidTr="00160C5D">
        <w:trPr>
          <w:trHeight w:val="34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Код строки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 xml:space="preserve">Код по бюджетной классификации Российской Федерации </w:t>
            </w:r>
            <w:r w:rsidRPr="007E322A">
              <w:rPr>
                <w:color w:val="FF0000"/>
                <w:sz w:val="20"/>
                <w:szCs w:val="20"/>
              </w:rPr>
              <w:t>&lt;3&gt;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 xml:space="preserve">Аналитический код </w:t>
            </w:r>
            <w:r w:rsidRPr="007E322A">
              <w:rPr>
                <w:color w:val="FF0000"/>
                <w:sz w:val="22"/>
                <w:szCs w:val="22"/>
              </w:rPr>
              <w:t>&lt;4&gt;</w:t>
            </w:r>
          </w:p>
        </w:tc>
        <w:tc>
          <w:tcPr>
            <w:tcW w:w="1077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Объем финансового обеспечения в рублях с точностью до двух знаков после запятой</w:t>
            </w:r>
          </w:p>
        </w:tc>
      </w:tr>
      <w:tr w:rsidR="00CC6C83" w:rsidRPr="007E322A" w:rsidTr="00160C5D">
        <w:trPr>
          <w:trHeight w:val="25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Всего на 20__ г. текущий финансовый год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7E322A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7E322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7E322A">
              <w:rPr>
                <w:color w:val="000000"/>
                <w:sz w:val="18"/>
                <w:szCs w:val="18"/>
              </w:rPr>
              <w:t>Всего на плановый период</w:t>
            </w:r>
          </w:p>
        </w:tc>
      </w:tr>
      <w:tr w:rsidR="00CC6C83" w:rsidRPr="007E322A" w:rsidTr="00160C5D">
        <w:trPr>
          <w:trHeight w:val="123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7E322A">
              <w:rPr>
                <w:color w:val="000000"/>
                <w:sz w:val="18"/>
                <w:szCs w:val="18"/>
              </w:rPr>
              <w:t>Субсидии на финансовое обеспечение выполнения муниципального задания</w:t>
            </w:r>
            <w:proofErr w:type="gramStart"/>
            <w:r w:rsidRPr="007E322A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E322A">
              <w:rPr>
                <w:color w:val="000000"/>
                <w:sz w:val="18"/>
                <w:szCs w:val="18"/>
              </w:rPr>
              <w:t xml:space="preserve"> всего , в том числе 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7E322A">
              <w:rPr>
                <w:color w:val="000000"/>
                <w:sz w:val="18"/>
                <w:szCs w:val="18"/>
              </w:rPr>
              <w:t>поступления от  иной приносящей доход деятельности</w:t>
            </w: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7E322A">
              <w:rPr>
                <w:color w:val="000000"/>
                <w:sz w:val="18"/>
                <w:szCs w:val="18"/>
              </w:rPr>
              <w:t>безвозмездные поступления, всего, в том числе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на 20__ г. первый год планового периода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на 20__ г. второй год планового периода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за пределами планового периода</w:t>
            </w:r>
          </w:p>
        </w:tc>
      </w:tr>
      <w:tr w:rsidR="00CC6C83" w:rsidRPr="007E322A" w:rsidTr="00160C5D">
        <w:trPr>
          <w:trHeight w:val="1785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</w:p>
        </w:tc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7E322A" w:rsidRDefault="00CC6C83" w:rsidP="00CC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7E322A">
              <w:rPr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7E322A">
              <w:rPr>
                <w:color w:val="000000"/>
                <w:sz w:val="18"/>
                <w:szCs w:val="18"/>
              </w:rPr>
              <w:t>из них гранты</w:t>
            </w:r>
          </w:p>
        </w:tc>
        <w:tc>
          <w:tcPr>
            <w:tcW w:w="10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C83" w:rsidRPr="007E322A" w:rsidRDefault="00CC6C83" w:rsidP="00CC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7E322A">
              <w:rPr>
                <w:color w:val="000000"/>
                <w:sz w:val="18"/>
                <w:szCs w:val="18"/>
              </w:rPr>
              <w:t>Субсидии на финансовое обеспечение выполнения муниципального задания</w:t>
            </w:r>
            <w:proofErr w:type="gramStart"/>
            <w:r w:rsidRPr="007E322A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E322A">
              <w:rPr>
                <w:color w:val="000000"/>
                <w:sz w:val="18"/>
                <w:szCs w:val="18"/>
              </w:rPr>
              <w:t xml:space="preserve">  всего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7E322A">
              <w:rPr>
                <w:color w:val="000000"/>
                <w:sz w:val="18"/>
                <w:szCs w:val="18"/>
              </w:rPr>
              <w:t>поступления от иной приносящей доход деятельности,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7E322A">
              <w:rPr>
                <w:color w:val="000000"/>
                <w:sz w:val="18"/>
                <w:szCs w:val="18"/>
              </w:rPr>
              <w:t>Субсидии на финансовое обеспечение выполнения муниципального задания</w:t>
            </w:r>
            <w:proofErr w:type="gramStart"/>
            <w:r w:rsidRPr="007E322A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E322A">
              <w:rPr>
                <w:color w:val="000000"/>
                <w:sz w:val="18"/>
                <w:szCs w:val="18"/>
              </w:rPr>
              <w:t xml:space="preserve"> всего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7E322A">
              <w:rPr>
                <w:color w:val="000000"/>
                <w:sz w:val="18"/>
                <w:szCs w:val="18"/>
              </w:rPr>
              <w:t xml:space="preserve">поступления от  </w:t>
            </w:r>
            <w:proofErr w:type="spellStart"/>
            <w:proofErr w:type="gramStart"/>
            <w:r w:rsidRPr="007E322A">
              <w:rPr>
                <w:color w:val="000000"/>
                <w:sz w:val="18"/>
                <w:szCs w:val="18"/>
              </w:rPr>
              <w:t>от</w:t>
            </w:r>
            <w:proofErr w:type="spellEnd"/>
            <w:proofErr w:type="gramEnd"/>
            <w:r w:rsidRPr="007E322A">
              <w:rPr>
                <w:color w:val="000000"/>
                <w:sz w:val="18"/>
                <w:szCs w:val="18"/>
              </w:rPr>
              <w:t xml:space="preserve"> иной приносящей доход деятельности, всего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7E322A">
              <w:rPr>
                <w:color w:val="000000"/>
                <w:sz w:val="18"/>
                <w:szCs w:val="18"/>
              </w:rPr>
              <w:t>Субсидии на финансовое обеспечение выполнения муниципального задания</w:t>
            </w:r>
            <w:proofErr w:type="gramStart"/>
            <w:r w:rsidRPr="007E322A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7E322A">
              <w:rPr>
                <w:color w:val="000000"/>
                <w:sz w:val="18"/>
                <w:szCs w:val="18"/>
              </w:rPr>
              <w:t xml:space="preserve"> всего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7E322A">
              <w:rPr>
                <w:color w:val="000000"/>
                <w:sz w:val="18"/>
                <w:szCs w:val="18"/>
              </w:rPr>
              <w:t>поступления от иной приносящей доход деятельности, всего</w:t>
            </w:r>
          </w:p>
        </w:tc>
      </w:tr>
      <w:tr w:rsidR="00CC6C83" w:rsidRPr="007E322A" w:rsidTr="00160C5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>Остаток средств на начало текущего финансового года</w:t>
            </w:r>
            <w:r w:rsidRPr="007E322A">
              <w:rPr>
                <w:b/>
                <w:bCs/>
                <w:color w:val="FF0000"/>
                <w:sz w:val="20"/>
                <w:szCs w:val="20"/>
              </w:rPr>
              <w:t xml:space="preserve"> &lt;5&gt;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>0001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322A">
              <w:rPr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322A">
              <w:rPr>
                <w:b/>
                <w:bCs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 xml:space="preserve">Остаток средств на конец текущего финансового года </w:t>
            </w:r>
            <w:r w:rsidRPr="007E322A">
              <w:rPr>
                <w:b/>
                <w:bCs/>
                <w:color w:val="FF0000"/>
                <w:sz w:val="20"/>
                <w:szCs w:val="20"/>
              </w:rPr>
              <w:t>&lt;5&gt;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>0002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322A">
              <w:rPr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7E322A">
              <w:rPr>
                <w:b/>
                <w:bCs/>
                <w:color w:val="000000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>Доходы,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доходы от собственности,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10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учреждение, всего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10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фина</w:t>
            </w:r>
            <w:r w:rsidRPr="007E322A">
              <w:rPr>
                <w:color w:val="000000"/>
                <w:sz w:val="20"/>
                <w:szCs w:val="20"/>
              </w:rPr>
              <w:t xml:space="preserve">нсовое обеспечение выполнения муниципального задания за счет средств бюджета Федерального фонда обязательного медицинского страхования, </w:t>
            </w:r>
            <w:proofErr w:type="spellStart"/>
            <w:r w:rsidRPr="007E322A">
              <w:rPr>
                <w:color w:val="000000"/>
                <w:sz w:val="20"/>
                <w:szCs w:val="20"/>
              </w:rPr>
              <w:t>всгое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доходы от оказания платных услуг (работ) потребителям соответствующих услуг (работ),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2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безвозмездные денежные поступления,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прочие доходы,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целевые субсидии,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субсидии на осуществление капитальных вложений, всего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доходы от операций с активами,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 xml:space="preserve">прочие поступления, всего </w:t>
            </w:r>
            <w:r w:rsidRPr="007E322A">
              <w:rPr>
                <w:color w:val="FF0000"/>
                <w:sz w:val="20"/>
                <w:szCs w:val="20"/>
              </w:rPr>
              <w:t>&lt;6&gt;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322A">
              <w:rPr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1981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>Расходы,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322A">
              <w:rPr>
                <w:b/>
                <w:bCs/>
                <w:color w:val="000000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both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>на: выплаты персоналу всего: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>2100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E322A">
              <w:rPr>
                <w:b/>
                <w:bCs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7E322A" w:rsidRDefault="00CC6C83" w:rsidP="00CC6C83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 xml:space="preserve">оплата труда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2110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8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2130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800" w:firstLine="16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на выплаты по оплате труда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2141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800" w:firstLine="16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на иные выплаты работникам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2142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2170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на оплату труда стажеров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2171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на иные выплаты гражданским лицам (денежное содержание)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2172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400" w:firstLine="8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78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2211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800" w:firstLine="16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7E322A">
              <w:rPr>
                <w:color w:val="000000"/>
                <w:sz w:val="20"/>
                <w:szCs w:val="20"/>
              </w:rPr>
              <w:t>дств ст</w:t>
            </w:r>
            <w:proofErr w:type="gramEnd"/>
            <w:r w:rsidRPr="007E322A">
              <w:rPr>
                <w:color w:val="000000"/>
                <w:sz w:val="20"/>
                <w:szCs w:val="20"/>
              </w:rPr>
              <w:t>ипендиального фонда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13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премирова</w:t>
            </w:r>
            <w:r w:rsidRPr="007E322A">
              <w:rPr>
                <w:color w:val="000000"/>
                <w:sz w:val="20"/>
                <w:szCs w:val="20"/>
              </w:rPr>
              <w:t>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2240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>уплата налогов, сборов и иных платежей, всего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E322A">
              <w:rPr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  <w:r>
              <w:rPr>
                <w:color w:val="000000"/>
                <w:sz w:val="20"/>
                <w:szCs w:val="20"/>
              </w:rPr>
              <w:t>, всего, в том числе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2310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76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2320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2330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2400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322A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2410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2420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2430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2500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E322A">
              <w:rPr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300" w:firstLine="6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10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2520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900BA2" w:rsidP="00CC6C83">
            <w:pPr>
              <w:rPr>
                <w:color w:val="0000FF"/>
                <w:sz w:val="20"/>
                <w:szCs w:val="20"/>
              </w:rPr>
            </w:pPr>
            <w:hyperlink r:id="rId31" w:anchor="RANGE!P875" w:history="1">
              <w:r w:rsidR="00CC6C83" w:rsidRPr="007E322A">
                <w:rPr>
                  <w:color w:val="0000FF"/>
                  <w:sz w:val="20"/>
                  <w:szCs w:val="20"/>
                </w:rPr>
                <w:t>расходы на закупку товаров, работ, услуг, всего &lt;7&gt;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sz w:val="20"/>
                <w:szCs w:val="20"/>
              </w:rPr>
            </w:pPr>
            <w:r w:rsidRPr="007E322A">
              <w:rPr>
                <w:sz w:val="20"/>
                <w:szCs w:val="20"/>
              </w:rPr>
              <w:t>2600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sz w:val="20"/>
                <w:szCs w:val="20"/>
              </w:rPr>
            </w:pPr>
            <w:proofErr w:type="spellStart"/>
            <w:r w:rsidRPr="007E322A">
              <w:rPr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2610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2620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6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 xml:space="preserve">закупку товаров, работ, услуг в целях капитального </w:t>
            </w:r>
            <w:proofErr w:type="spellStart"/>
            <w:r w:rsidRPr="007E322A">
              <w:rPr>
                <w:color w:val="000000"/>
                <w:sz w:val="20"/>
                <w:szCs w:val="20"/>
              </w:rPr>
              <w:t>ремонтамуниципального</w:t>
            </w:r>
            <w:proofErr w:type="spellEnd"/>
            <w:r w:rsidRPr="007E322A">
              <w:rPr>
                <w:color w:val="000000"/>
                <w:sz w:val="20"/>
                <w:szCs w:val="20"/>
              </w:rPr>
              <w:t xml:space="preserve"> имущества, всего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2630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2640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2650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800" w:firstLine="16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51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приобретение объектов недвижимого имущества муниципальными учреждениями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2651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7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2652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7E322A" w:rsidRDefault="00900BA2" w:rsidP="00CC6C83">
            <w:pPr>
              <w:rPr>
                <w:b/>
                <w:bCs/>
                <w:color w:val="000000"/>
                <w:sz w:val="20"/>
                <w:szCs w:val="20"/>
              </w:rPr>
            </w:pPr>
            <w:hyperlink r:id="rId32" w:anchor="RANGE!P879" w:history="1">
              <w:r w:rsidR="00CC6C83" w:rsidRPr="007E322A">
                <w:rPr>
                  <w:b/>
                  <w:bCs/>
                  <w:color w:val="000000"/>
                  <w:sz w:val="20"/>
                  <w:szCs w:val="20"/>
                </w:rPr>
                <w:t>Выплаты, уменьшающие доход, всего &lt;8&gt;</w:t>
              </w:r>
            </w:hyperlink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7E322A">
              <w:rPr>
                <w:b/>
                <w:bCs/>
                <w:sz w:val="20"/>
                <w:szCs w:val="20"/>
              </w:rPr>
              <w:t>3000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7E322A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500" w:firstLine="1000"/>
              <w:rPr>
                <w:sz w:val="20"/>
                <w:szCs w:val="20"/>
              </w:rPr>
            </w:pPr>
            <w:r w:rsidRPr="007E322A">
              <w:rPr>
                <w:sz w:val="20"/>
                <w:szCs w:val="20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  <w:r w:rsidRPr="007E322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900BA2" w:rsidP="00206732">
            <w:pPr>
              <w:ind w:firstLineChars="500" w:firstLine="1200"/>
              <w:rPr>
                <w:color w:val="0000FF"/>
                <w:sz w:val="20"/>
                <w:szCs w:val="20"/>
              </w:rPr>
            </w:pPr>
            <w:hyperlink r:id="rId33" w:anchor="RANGE!P879" w:history="1">
              <w:r w:rsidR="00CC6C83" w:rsidRPr="007E322A">
                <w:rPr>
                  <w:color w:val="0000FF"/>
                  <w:sz w:val="20"/>
                  <w:szCs w:val="20"/>
                </w:rPr>
                <w:t>налог на прибыль &lt;8&gt;</w:t>
              </w:r>
            </w:hyperlink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sz w:val="20"/>
                <w:szCs w:val="20"/>
              </w:rPr>
            </w:pPr>
            <w:r w:rsidRPr="007E322A">
              <w:rPr>
                <w:sz w:val="20"/>
                <w:szCs w:val="20"/>
              </w:rPr>
              <w:t>3010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  <w:r w:rsidRPr="007E322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900BA2" w:rsidP="00206732">
            <w:pPr>
              <w:ind w:firstLineChars="500" w:firstLine="1200"/>
              <w:rPr>
                <w:color w:val="0000FF"/>
                <w:sz w:val="20"/>
                <w:szCs w:val="20"/>
              </w:rPr>
            </w:pPr>
            <w:hyperlink r:id="rId34" w:anchor="RANGE!P879" w:history="1">
              <w:r w:rsidR="00CC6C83" w:rsidRPr="007E322A">
                <w:rPr>
                  <w:color w:val="0000FF"/>
                  <w:sz w:val="20"/>
                  <w:szCs w:val="20"/>
                </w:rPr>
                <w:t>налог на добавленную стоимость &lt;8&gt;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sz w:val="20"/>
                <w:szCs w:val="20"/>
              </w:rPr>
            </w:pPr>
            <w:r w:rsidRPr="007E322A">
              <w:rPr>
                <w:sz w:val="20"/>
                <w:szCs w:val="20"/>
              </w:rPr>
              <w:t>3020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sz w:val="20"/>
                <w:szCs w:val="20"/>
              </w:rPr>
            </w:pPr>
            <w:r w:rsidRPr="007E322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900BA2" w:rsidP="00206732">
            <w:pPr>
              <w:ind w:firstLineChars="500" w:firstLine="1200"/>
              <w:rPr>
                <w:color w:val="0000FF"/>
                <w:sz w:val="20"/>
                <w:szCs w:val="20"/>
              </w:rPr>
            </w:pPr>
            <w:hyperlink r:id="rId35" w:anchor="RANGE!P879" w:history="1">
              <w:r w:rsidR="00CC6C83" w:rsidRPr="007E322A">
                <w:rPr>
                  <w:color w:val="0000FF"/>
                  <w:sz w:val="20"/>
                  <w:szCs w:val="20"/>
                </w:rPr>
                <w:t>прочие налоги, уменьшающие доход &lt;8&gt;</w:t>
              </w:r>
            </w:hyperlink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sz w:val="20"/>
                <w:szCs w:val="20"/>
              </w:rPr>
            </w:pPr>
            <w:r w:rsidRPr="007E322A">
              <w:rPr>
                <w:sz w:val="20"/>
                <w:szCs w:val="20"/>
              </w:rPr>
              <w:t>3030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sz w:val="20"/>
                <w:szCs w:val="20"/>
              </w:rPr>
            </w:pPr>
            <w:r w:rsidRPr="007E322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900BA2" w:rsidP="00CC6C83">
            <w:pPr>
              <w:rPr>
                <w:b/>
                <w:bCs/>
                <w:color w:val="0000FF"/>
                <w:sz w:val="20"/>
                <w:szCs w:val="20"/>
              </w:rPr>
            </w:pPr>
            <w:hyperlink r:id="rId36" w:anchor="RANGE!P880" w:history="1">
              <w:r w:rsidR="00CC6C83" w:rsidRPr="007E322A">
                <w:rPr>
                  <w:b/>
                  <w:bCs/>
                  <w:color w:val="0000FF"/>
                  <w:sz w:val="20"/>
                  <w:szCs w:val="20"/>
                </w:rPr>
                <w:t>Прочие выплаты, всего &lt;9&gt;</w:t>
              </w:r>
            </w:hyperlink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sz w:val="20"/>
                <w:szCs w:val="20"/>
              </w:rPr>
            </w:pPr>
            <w:r w:rsidRPr="007E322A">
              <w:rPr>
                <w:b/>
                <w:bCs/>
                <w:sz w:val="20"/>
                <w:szCs w:val="20"/>
              </w:rPr>
              <w:t>4000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7E322A">
              <w:rPr>
                <w:b/>
                <w:bCs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b/>
                <w:bCs/>
                <w:color w:val="000000"/>
              </w:rPr>
            </w:pPr>
            <w:r w:rsidRPr="007E322A">
              <w:rPr>
                <w:b/>
                <w:bCs/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ind w:firstLineChars="500" w:firstLine="1000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  <w:sz w:val="20"/>
                <w:szCs w:val="20"/>
              </w:rPr>
            </w:pPr>
            <w:r w:rsidRPr="007E322A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color w:val="000000"/>
              </w:rPr>
            </w:pPr>
            <w:r w:rsidRPr="007E322A">
              <w:rPr>
                <w:color w:val="000000"/>
              </w:rPr>
              <w:t> </w:t>
            </w:r>
          </w:p>
        </w:tc>
      </w:tr>
      <w:tr w:rsidR="00CC6C83" w:rsidRPr="007E322A" w:rsidTr="00160C5D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  <w:r w:rsidRPr="007E322A">
              <w:rPr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sz w:val="20"/>
                <w:szCs w:val="20"/>
              </w:rPr>
            </w:pPr>
            <w:r w:rsidRPr="007E322A">
              <w:rPr>
                <w:sz w:val="20"/>
                <w:szCs w:val="20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7E322A" w:rsidRDefault="00CC6C83" w:rsidP="00CC6C83">
            <w:pPr>
              <w:jc w:val="center"/>
              <w:rPr>
                <w:sz w:val="20"/>
                <w:szCs w:val="20"/>
              </w:rPr>
            </w:pPr>
            <w:r w:rsidRPr="007E322A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7E322A" w:rsidRDefault="00CC6C83" w:rsidP="00CC6C83">
            <w:pPr>
              <w:jc w:val="center"/>
              <w:rPr>
                <w:color w:val="000000"/>
              </w:rPr>
            </w:pPr>
            <w:r w:rsidRPr="007E322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rFonts w:ascii="Calibri" w:hAnsi="Calibri"/>
                <w:color w:val="000000"/>
              </w:rPr>
            </w:pPr>
            <w:r w:rsidRPr="007E32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rFonts w:ascii="Calibri" w:hAnsi="Calibri"/>
                <w:color w:val="000000"/>
              </w:rPr>
            </w:pPr>
            <w:r w:rsidRPr="007E32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rFonts w:ascii="Calibri" w:hAnsi="Calibri"/>
                <w:color w:val="000000"/>
              </w:rPr>
            </w:pPr>
            <w:r w:rsidRPr="007E32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rFonts w:ascii="Calibri" w:hAnsi="Calibri"/>
                <w:color w:val="000000"/>
              </w:rPr>
            </w:pPr>
            <w:r w:rsidRPr="007E32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rFonts w:ascii="Calibri" w:hAnsi="Calibri"/>
                <w:color w:val="000000"/>
              </w:rPr>
            </w:pPr>
            <w:r w:rsidRPr="007E32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rFonts w:ascii="Calibri" w:hAnsi="Calibri"/>
                <w:color w:val="000000"/>
              </w:rPr>
            </w:pPr>
            <w:r w:rsidRPr="007E32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rFonts w:ascii="Calibri" w:hAnsi="Calibri"/>
                <w:color w:val="000000"/>
              </w:rPr>
            </w:pPr>
            <w:r w:rsidRPr="007E32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rFonts w:ascii="Calibri" w:hAnsi="Calibri"/>
                <w:color w:val="000000"/>
              </w:rPr>
            </w:pPr>
            <w:r w:rsidRPr="007E32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rFonts w:ascii="Calibri" w:hAnsi="Calibri"/>
                <w:color w:val="000000"/>
              </w:rPr>
            </w:pPr>
            <w:r w:rsidRPr="007E32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rFonts w:ascii="Calibri" w:hAnsi="Calibri"/>
                <w:color w:val="000000"/>
              </w:rPr>
            </w:pPr>
            <w:r w:rsidRPr="007E32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rFonts w:ascii="Calibri" w:hAnsi="Calibri"/>
                <w:color w:val="000000"/>
              </w:rPr>
            </w:pPr>
            <w:r w:rsidRPr="007E322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6C83" w:rsidRPr="007E322A" w:rsidTr="00160C5D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</w:tr>
      <w:tr w:rsidR="00CC6C83" w:rsidRPr="007E322A" w:rsidTr="00160C5D">
        <w:trPr>
          <w:trHeight w:val="300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  <w:r w:rsidRPr="00FC58D2">
              <w:rPr>
                <w:color w:val="000000"/>
                <w:sz w:val="22"/>
                <w:szCs w:val="22"/>
              </w:rPr>
              <w:t>_______________________      ______________     ___________________________</w:t>
            </w:r>
          </w:p>
        </w:tc>
      </w:tr>
      <w:tr w:rsidR="00CC6C83" w:rsidRPr="007E322A" w:rsidTr="00160C5D">
        <w:trPr>
          <w:trHeight w:val="300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  <w:proofErr w:type="gramStart"/>
            <w:r w:rsidRPr="00FC58D2">
              <w:rPr>
                <w:color w:val="000000"/>
                <w:sz w:val="22"/>
                <w:szCs w:val="22"/>
              </w:rPr>
              <w:t>(наименование должности        (подпись)           (расшифровка подписи)</w:t>
            </w:r>
            <w:proofErr w:type="gramEnd"/>
          </w:p>
        </w:tc>
      </w:tr>
      <w:tr w:rsidR="00CC6C83" w:rsidRPr="007E322A" w:rsidTr="00160C5D">
        <w:trPr>
          <w:trHeight w:val="300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  <w:r w:rsidRPr="00FC58D2">
              <w:rPr>
                <w:color w:val="000000"/>
                <w:sz w:val="22"/>
                <w:szCs w:val="22"/>
              </w:rPr>
              <w:t xml:space="preserve">    руководителя)</w:t>
            </w:r>
          </w:p>
        </w:tc>
      </w:tr>
      <w:tr w:rsidR="00CC6C83" w:rsidRPr="007E322A" w:rsidTr="00160C5D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</w:tr>
      <w:tr w:rsidR="00CC6C83" w:rsidRPr="007E322A" w:rsidTr="00160C5D">
        <w:trPr>
          <w:trHeight w:val="300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  <w:r w:rsidRPr="00FC58D2">
              <w:rPr>
                <w:color w:val="000000"/>
                <w:sz w:val="22"/>
                <w:szCs w:val="22"/>
              </w:rPr>
              <w:t>Главный бухгалтер            ______________     ___________________________</w:t>
            </w:r>
          </w:p>
        </w:tc>
      </w:tr>
      <w:tr w:rsidR="00CC6C83" w:rsidRPr="007E322A" w:rsidTr="00160C5D">
        <w:trPr>
          <w:trHeight w:val="300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  <w:r w:rsidRPr="00FC58D2">
              <w:rPr>
                <w:color w:val="000000"/>
                <w:sz w:val="22"/>
                <w:szCs w:val="22"/>
              </w:rPr>
              <w:t xml:space="preserve">                           </w:t>
            </w:r>
            <w:r w:rsidR="00FC58D2">
              <w:rPr>
                <w:color w:val="000000"/>
                <w:sz w:val="22"/>
                <w:szCs w:val="22"/>
              </w:rPr>
              <w:t xml:space="preserve">                     </w:t>
            </w:r>
            <w:r w:rsidRPr="00FC58D2">
              <w:rPr>
                <w:color w:val="000000"/>
                <w:sz w:val="22"/>
                <w:szCs w:val="22"/>
              </w:rPr>
              <w:t xml:space="preserve">    (подпись)           (расшифровка подписи)</w:t>
            </w:r>
          </w:p>
        </w:tc>
      </w:tr>
      <w:tr w:rsidR="00CC6C83" w:rsidRPr="007E322A" w:rsidTr="00160C5D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</w:tr>
      <w:tr w:rsidR="00CC6C83" w:rsidRPr="007E322A" w:rsidTr="00160C5D">
        <w:trPr>
          <w:trHeight w:val="300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  <w:r w:rsidRPr="00FC58D2">
              <w:rPr>
                <w:color w:val="000000"/>
                <w:sz w:val="22"/>
                <w:szCs w:val="22"/>
              </w:rPr>
              <w:t>Исполнитель                  ______________     ___________________________</w:t>
            </w:r>
          </w:p>
        </w:tc>
      </w:tr>
      <w:tr w:rsidR="00CC6C83" w:rsidRPr="007E322A" w:rsidTr="00160C5D">
        <w:trPr>
          <w:trHeight w:val="300"/>
        </w:trPr>
        <w:tc>
          <w:tcPr>
            <w:tcW w:w="1573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  <w:r w:rsidRPr="00FC58D2">
              <w:rPr>
                <w:color w:val="000000"/>
                <w:sz w:val="22"/>
                <w:szCs w:val="22"/>
              </w:rPr>
              <w:t xml:space="preserve">                          </w:t>
            </w:r>
            <w:r w:rsidR="00FC58D2">
              <w:rPr>
                <w:color w:val="000000"/>
                <w:sz w:val="22"/>
                <w:szCs w:val="22"/>
              </w:rPr>
              <w:t xml:space="preserve">                 </w:t>
            </w:r>
            <w:r w:rsidRPr="00FC58D2">
              <w:rPr>
                <w:color w:val="000000"/>
                <w:sz w:val="22"/>
                <w:szCs w:val="22"/>
              </w:rPr>
              <w:t xml:space="preserve">     (подпись)           (расшифровка подписи)</w:t>
            </w:r>
          </w:p>
        </w:tc>
      </w:tr>
      <w:tr w:rsidR="00CC6C83" w:rsidRPr="007E322A" w:rsidTr="00160C5D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color w:val="000000"/>
              </w:rPr>
            </w:pPr>
            <w:r w:rsidRPr="00FC58D2">
              <w:rPr>
                <w:color w:val="000000"/>
                <w:sz w:val="22"/>
                <w:szCs w:val="22"/>
              </w:rPr>
              <w:t>"___" ____20__ г.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7E322A" w:rsidRDefault="00CC6C83" w:rsidP="00CC6C83">
            <w:pPr>
              <w:rPr>
                <w:sz w:val="20"/>
                <w:szCs w:val="20"/>
              </w:rPr>
            </w:pPr>
          </w:p>
        </w:tc>
      </w:tr>
    </w:tbl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pStyle w:val="ConsPlusNormal"/>
        <w:jc w:val="both"/>
      </w:pPr>
    </w:p>
    <w:p w:rsidR="00CC6C83" w:rsidRDefault="00CC6C83" w:rsidP="00CC6C83">
      <w:pPr>
        <w:autoSpaceDE w:val="0"/>
        <w:autoSpaceDN w:val="0"/>
        <w:adjustRightInd w:val="0"/>
        <w:jc w:val="both"/>
        <w:sectPr w:rsidR="00CC6C83" w:rsidSect="00160C5D">
          <w:pgSz w:w="16838" w:h="11905" w:orient="landscape"/>
          <w:pgMar w:top="1701" w:right="1134" w:bottom="851" w:left="1134" w:header="283" w:footer="0" w:gutter="0"/>
          <w:cols w:space="720"/>
          <w:docGrid w:linePitch="326"/>
        </w:sectPr>
      </w:pPr>
    </w:p>
    <w:p w:rsidR="00CC6C83" w:rsidRPr="00FC58D2" w:rsidRDefault="00CC6C83" w:rsidP="00CC6C83">
      <w:pPr>
        <w:autoSpaceDE w:val="0"/>
        <w:autoSpaceDN w:val="0"/>
        <w:adjustRightInd w:val="0"/>
        <w:jc w:val="both"/>
      </w:pPr>
      <w:r w:rsidRPr="00FC58D2">
        <w:t xml:space="preserve">    &lt;1</w:t>
      </w:r>
      <w:proofErr w:type="gramStart"/>
      <w:r w:rsidRPr="00FC58D2">
        <w:t>&gt; В</w:t>
      </w:r>
      <w:proofErr w:type="gramEnd"/>
      <w:r w:rsidRPr="00FC58D2">
        <w:t xml:space="preserve"> случае утверждения закона (решения) о бюджете на текущий финансовый год и плановый период.</w:t>
      </w:r>
    </w:p>
    <w:p w:rsidR="00CC6C83" w:rsidRPr="00FC58D2" w:rsidRDefault="00CC6C83" w:rsidP="00CC6C83">
      <w:pPr>
        <w:autoSpaceDE w:val="0"/>
        <w:autoSpaceDN w:val="0"/>
        <w:adjustRightInd w:val="0"/>
        <w:jc w:val="both"/>
      </w:pPr>
      <w:r w:rsidRPr="00FC58D2">
        <w:t xml:space="preserve">    &lt;2</w:t>
      </w:r>
      <w:proofErr w:type="gramStart"/>
      <w:r w:rsidRPr="00FC58D2">
        <w:t>&gt; У</w:t>
      </w:r>
      <w:proofErr w:type="gramEnd"/>
      <w:r w:rsidRPr="00FC58D2">
        <w:t>казывается дата подписания Плана, а в случае утверждения Плана уполномоченным лицом учреждения - дата утверждения Плана.</w:t>
      </w:r>
    </w:p>
    <w:p w:rsidR="00CC6C83" w:rsidRPr="00FC58D2" w:rsidRDefault="00CC6C83" w:rsidP="00CC6C83">
      <w:pPr>
        <w:autoSpaceDE w:val="0"/>
        <w:autoSpaceDN w:val="0"/>
        <w:adjustRightInd w:val="0"/>
        <w:jc w:val="both"/>
      </w:pPr>
      <w:r w:rsidRPr="00FC58D2">
        <w:t xml:space="preserve">    &lt;3</w:t>
      </w:r>
      <w:proofErr w:type="gramStart"/>
      <w:r w:rsidRPr="00FC58D2">
        <w:t>&gt; В</w:t>
      </w:r>
      <w:proofErr w:type="gramEnd"/>
      <w:r w:rsidRPr="00FC58D2">
        <w:t xml:space="preserve"> </w:t>
      </w:r>
      <w:hyperlink r:id="rId37" w:history="1">
        <w:r w:rsidRPr="00FC58D2">
          <w:t>графе 3</w:t>
        </w:r>
      </w:hyperlink>
      <w:r w:rsidRPr="00FC58D2">
        <w:t xml:space="preserve"> отражаются:</w:t>
      </w:r>
    </w:p>
    <w:p w:rsidR="00CC6C83" w:rsidRPr="00FC58D2" w:rsidRDefault="00CC6C83" w:rsidP="00CC6C83">
      <w:pPr>
        <w:autoSpaceDE w:val="0"/>
        <w:autoSpaceDN w:val="0"/>
        <w:adjustRightInd w:val="0"/>
        <w:jc w:val="both"/>
      </w:pPr>
      <w:r w:rsidRPr="00FC58D2">
        <w:t xml:space="preserve">    по </w:t>
      </w:r>
      <w:hyperlink r:id="rId38" w:history="1">
        <w:r w:rsidRPr="00FC58D2">
          <w:t>строкам 1100</w:t>
        </w:r>
      </w:hyperlink>
      <w:r w:rsidRPr="00FC58D2">
        <w:t xml:space="preserve"> - </w:t>
      </w:r>
      <w:hyperlink r:id="rId39" w:history="1">
        <w:r w:rsidRPr="00FC58D2">
          <w:t>1900</w:t>
        </w:r>
      </w:hyperlink>
      <w:r w:rsidRPr="00FC58D2">
        <w:t xml:space="preserve"> - коды аналитической </w:t>
      </w:r>
      <w:proofErr w:type="gramStart"/>
      <w:r w:rsidRPr="00FC58D2">
        <w:t>группы подвида доходов бюджетов классификации доходов бюджетов</w:t>
      </w:r>
      <w:proofErr w:type="gramEnd"/>
      <w:r w:rsidRPr="00FC58D2">
        <w:t>;</w:t>
      </w:r>
    </w:p>
    <w:p w:rsidR="00CC6C83" w:rsidRPr="00FC58D2" w:rsidRDefault="00CC6C83" w:rsidP="00CC6C83">
      <w:pPr>
        <w:autoSpaceDE w:val="0"/>
        <w:autoSpaceDN w:val="0"/>
        <w:adjustRightInd w:val="0"/>
        <w:jc w:val="both"/>
      </w:pPr>
      <w:r w:rsidRPr="00FC58D2">
        <w:t xml:space="preserve">    по </w:t>
      </w:r>
      <w:hyperlink r:id="rId40" w:history="1">
        <w:r w:rsidRPr="00FC58D2">
          <w:t>строкам 1980</w:t>
        </w:r>
      </w:hyperlink>
      <w:r w:rsidRPr="00FC58D2">
        <w:t xml:space="preserve"> - 1990 - коды аналитической </w:t>
      </w:r>
      <w:proofErr w:type="gramStart"/>
      <w:r w:rsidRPr="00FC58D2"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FC58D2">
        <w:t>;</w:t>
      </w:r>
    </w:p>
    <w:p w:rsidR="00CC6C83" w:rsidRPr="00FC58D2" w:rsidRDefault="00CC6C83" w:rsidP="00CC6C83">
      <w:pPr>
        <w:autoSpaceDE w:val="0"/>
        <w:autoSpaceDN w:val="0"/>
        <w:adjustRightInd w:val="0"/>
        <w:jc w:val="both"/>
      </w:pPr>
      <w:r w:rsidRPr="00FC58D2">
        <w:t xml:space="preserve">    по </w:t>
      </w:r>
      <w:hyperlink r:id="rId41" w:history="1">
        <w:r w:rsidRPr="00FC58D2">
          <w:t>строкам 2000</w:t>
        </w:r>
      </w:hyperlink>
      <w:r w:rsidRPr="00FC58D2">
        <w:t xml:space="preserve"> - </w:t>
      </w:r>
      <w:hyperlink r:id="rId42" w:history="1">
        <w:r w:rsidRPr="00FC58D2">
          <w:t>2652</w:t>
        </w:r>
      </w:hyperlink>
      <w:r w:rsidRPr="00FC58D2">
        <w:t xml:space="preserve"> - коды </w:t>
      </w:r>
      <w:proofErr w:type="gramStart"/>
      <w:r w:rsidRPr="00FC58D2">
        <w:t>видов расходов бюджетов классификации расходов бюджетов</w:t>
      </w:r>
      <w:proofErr w:type="gramEnd"/>
      <w:r w:rsidRPr="00FC58D2">
        <w:t>;</w:t>
      </w:r>
    </w:p>
    <w:p w:rsidR="00CC6C83" w:rsidRPr="00FC58D2" w:rsidRDefault="00CC6C83" w:rsidP="00CC6C83">
      <w:pPr>
        <w:autoSpaceDE w:val="0"/>
        <w:autoSpaceDN w:val="0"/>
        <w:adjustRightInd w:val="0"/>
        <w:jc w:val="both"/>
      </w:pPr>
      <w:r w:rsidRPr="00FC58D2">
        <w:t xml:space="preserve">    по </w:t>
      </w:r>
      <w:hyperlink r:id="rId43" w:history="1">
        <w:r w:rsidRPr="00FC58D2">
          <w:t>строкам 3000</w:t>
        </w:r>
      </w:hyperlink>
      <w:r w:rsidRPr="00FC58D2">
        <w:t xml:space="preserve"> - </w:t>
      </w:r>
      <w:hyperlink r:id="rId44" w:history="1">
        <w:r w:rsidRPr="00FC58D2">
          <w:t>3030</w:t>
        </w:r>
      </w:hyperlink>
      <w:r w:rsidRPr="00FC58D2">
        <w:t xml:space="preserve"> - коды аналитической </w:t>
      </w:r>
      <w:proofErr w:type="gramStart"/>
      <w:r w:rsidRPr="00FC58D2">
        <w:t>группы подвида доходов бюджетов классификации доходов</w:t>
      </w:r>
      <w:proofErr w:type="gramEnd"/>
      <w:r w:rsidRPr="00FC58D2">
        <w:t xml:space="preserve">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CC6C83" w:rsidRPr="00FC58D2" w:rsidRDefault="00CC6C83" w:rsidP="00CC6C83">
      <w:pPr>
        <w:autoSpaceDE w:val="0"/>
        <w:autoSpaceDN w:val="0"/>
        <w:adjustRightInd w:val="0"/>
        <w:jc w:val="both"/>
      </w:pPr>
      <w:r w:rsidRPr="00FC58D2">
        <w:t xml:space="preserve">    по </w:t>
      </w:r>
      <w:hyperlink r:id="rId45" w:history="1">
        <w:r w:rsidRPr="00FC58D2">
          <w:t>строкам 4000</w:t>
        </w:r>
      </w:hyperlink>
      <w:r w:rsidRPr="00FC58D2">
        <w:t xml:space="preserve"> - 4040 - коды аналитической </w:t>
      </w:r>
      <w:proofErr w:type="gramStart"/>
      <w:r w:rsidRPr="00FC58D2">
        <w:t>группы вида источников финансирования дефицитов бюджетов классификации источников финансирования дефицитов бюджетов</w:t>
      </w:r>
      <w:proofErr w:type="gramEnd"/>
      <w:r w:rsidRPr="00FC58D2">
        <w:t>.</w:t>
      </w:r>
    </w:p>
    <w:p w:rsidR="00CC6C83" w:rsidRPr="00FC58D2" w:rsidRDefault="00CC6C83" w:rsidP="00CC6C83">
      <w:pPr>
        <w:autoSpaceDE w:val="0"/>
        <w:autoSpaceDN w:val="0"/>
        <w:adjustRightInd w:val="0"/>
        <w:jc w:val="both"/>
      </w:pPr>
      <w:r w:rsidRPr="00FC58D2">
        <w:t xml:space="preserve">    &lt;4</w:t>
      </w:r>
      <w:proofErr w:type="gramStart"/>
      <w:r w:rsidRPr="00FC58D2">
        <w:t>&gt; В</w:t>
      </w:r>
      <w:proofErr w:type="gramEnd"/>
      <w:r w:rsidRPr="00FC58D2">
        <w:t xml:space="preserve"> </w:t>
      </w:r>
      <w:hyperlink r:id="rId46" w:history="1">
        <w:r w:rsidRPr="00FC58D2">
          <w:t>графе 4</w:t>
        </w:r>
      </w:hyperlink>
      <w:r w:rsidRPr="00FC58D2">
        <w:t xml:space="preserve"> указывается код классификации операций сектора государственного управления в соответствии с </w:t>
      </w:r>
      <w:hyperlink r:id="rId47" w:history="1">
        <w:r w:rsidRPr="00FC58D2">
          <w:t>Порядком</w:t>
        </w:r>
      </w:hyperlink>
      <w:r w:rsidRPr="00FC58D2">
        <w:t xml:space="preserve"> применения классификации операций сектора государственного управления, утвержденным приказом  Министерства  финансов  Российской Федерации от 29.11.2017 № 209н (зарегистрирован  в  Министерстве  юстиции Российской Федерации 12.02.2018,  регистрационный  номер  50003),  и  (или)  коды  иных аналитических  показателей,  в случае, если Порядком  органа-учредителя предусмотрена указанная детализация.</w:t>
      </w:r>
    </w:p>
    <w:p w:rsidR="00CC6C83" w:rsidRPr="00FC58D2" w:rsidRDefault="00CC6C83" w:rsidP="00CC6C83">
      <w:pPr>
        <w:autoSpaceDE w:val="0"/>
        <w:autoSpaceDN w:val="0"/>
        <w:adjustRightInd w:val="0"/>
        <w:jc w:val="both"/>
      </w:pPr>
      <w:r w:rsidRPr="00FC58D2">
        <w:t xml:space="preserve">    &lt;5</w:t>
      </w:r>
      <w:proofErr w:type="gramStart"/>
      <w:r w:rsidRPr="00FC58D2">
        <w:t>&gt;  П</w:t>
      </w:r>
      <w:proofErr w:type="gramEnd"/>
      <w:r w:rsidRPr="00FC58D2">
        <w:t xml:space="preserve">о </w:t>
      </w:r>
      <w:hyperlink r:id="rId48" w:history="1">
        <w:r w:rsidRPr="00FC58D2">
          <w:t>строкам 0001</w:t>
        </w:r>
      </w:hyperlink>
      <w:r w:rsidRPr="00FC58D2">
        <w:t xml:space="preserve"> и </w:t>
      </w:r>
      <w:hyperlink r:id="rId49" w:history="1">
        <w:r w:rsidRPr="00FC58D2">
          <w:t>0002</w:t>
        </w:r>
      </w:hyperlink>
      <w:r w:rsidRPr="00FC58D2">
        <w:t xml:space="preserve"> указываются планируемые суммы остатков средств  на  начало и на конец планируемого года, если указанные показатели по решению органа, осуществляющего функции и полномочия учредителя, планируются на   этапе формирования проекта Плана либо указываются фактические остатки  средств при внесении изменений в утвержденный План после завершения отчетного финансового года.</w:t>
      </w:r>
    </w:p>
    <w:p w:rsidR="00CC6C83" w:rsidRPr="00FC58D2" w:rsidRDefault="00CC6C83" w:rsidP="00CC6C83">
      <w:pPr>
        <w:autoSpaceDE w:val="0"/>
        <w:autoSpaceDN w:val="0"/>
        <w:adjustRightInd w:val="0"/>
        <w:jc w:val="both"/>
      </w:pPr>
      <w:r w:rsidRPr="00FC58D2">
        <w:t xml:space="preserve">    &lt;6&gt; Показатели прочих поступлений включают в </w:t>
      </w:r>
      <w:proofErr w:type="gramStart"/>
      <w:r w:rsidRPr="00FC58D2">
        <w:t>себя</w:t>
      </w:r>
      <w:proofErr w:type="gramEnd"/>
      <w:r w:rsidRPr="00FC58D2">
        <w:t xml:space="preserve"> в том числе показатели   увеличения денежных средств за счет возврата дебиторской задолженности прошлых лет, включая возврат предоставленных займов (</w:t>
      </w:r>
      <w:proofErr w:type="spellStart"/>
      <w:r w:rsidRPr="00FC58D2">
        <w:t>микрозаймов</w:t>
      </w:r>
      <w:proofErr w:type="spellEnd"/>
      <w:r w:rsidRPr="00FC58D2">
        <w:t xml:space="preserve">), а также за счет возврата средств, размещенных на банковских депозитах. </w:t>
      </w:r>
    </w:p>
    <w:p w:rsidR="00CC6C83" w:rsidRPr="00FC58D2" w:rsidRDefault="00CC6C83" w:rsidP="00CC6C83">
      <w:pPr>
        <w:autoSpaceDE w:val="0"/>
        <w:autoSpaceDN w:val="0"/>
        <w:adjustRightInd w:val="0"/>
        <w:jc w:val="both"/>
      </w:pPr>
      <w:r w:rsidRPr="00FC58D2">
        <w:t xml:space="preserve">    &lt;7&gt; Показатели выплат по расходам на закупки товаров, работ, услуг, отраженные в </w:t>
      </w:r>
      <w:hyperlink r:id="rId50" w:history="1">
        <w:r w:rsidRPr="00FC58D2">
          <w:t xml:space="preserve">строке 2600 Таблицы </w:t>
        </w:r>
      </w:hyperlink>
      <w:r w:rsidRPr="00FC58D2">
        <w:rPr>
          <w:lang w:val="en-US"/>
        </w:rPr>
        <w:t>I</w:t>
      </w:r>
      <w:r w:rsidRPr="00FC58D2">
        <w:t xml:space="preserve"> "Поступления и выплаты" Плана, подлежат детализации в </w:t>
      </w:r>
      <w:hyperlink r:id="rId51" w:history="1">
        <w:r w:rsidRPr="00FC58D2">
          <w:t xml:space="preserve">Таблице </w:t>
        </w:r>
      </w:hyperlink>
      <w:r w:rsidRPr="00FC58D2">
        <w:rPr>
          <w:lang w:val="en-US"/>
        </w:rPr>
        <w:t>II</w:t>
      </w:r>
      <w:r w:rsidRPr="00FC58D2">
        <w:t xml:space="preserve"> "Сведения по выплатам на закупку товаров, работ, услуг" Плана.</w:t>
      </w:r>
    </w:p>
    <w:p w:rsidR="00CC6C83" w:rsidRPr="00FC58D2" w:rsidRDefault="00CC6C83" w:rsidP="00CC6C83">
      <w:pPr>
        <w:autoSpaceDE w:val="0"/>
        <w:autoSpaceDN w:val="0"/>
        <w:adjustRightInd w:val="0"/>
        <w:jc w:val="both"/>
      </w:pPr>
      <w:r w:rsidRPr="00FC58D2">
        <w:t xml:space="preserve">    &lt;8&gt; Показатель отражается со знаком "минус".</w:t>
      </w:r>
    </w:p>
    <w:p w:rsidR="00CC6C83" w:rsidRPr="00FC58D2" w:rsidRDefault="00CC6C83" w:rsidP="00CC6C83">
      <w:pPr>
        <w:autoSpaceDE w:val="0"/>
        <w:autoSpaceDN w:val="0"/>
        <w:adjustRightInd w:val="0"/>
        <w:jc w:val="both"/>
      </w:pPr>
      <w:r w:rsidRPr="00FC58D2">
        <w:t xml:space="preserve">    &lt;9&gt; Показатели прочих выплат включают в </w:t>
      </w:r>
      <w:proofErr w:type="gramStart"/>
      <w:r w:rsidRPr="00FC58D2">
        <w:t>себя</w:t>
      </w:r>
      <w:proofErr w:type="gramEnd"/>
      <w:r w:rsidRPr="00FC58D2">
        <w:t xml:space="preserve"> в том числе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</w:t>
      </w:r>
      <w:proofErr w:type="spellStart"/>
      <w:r w:rsidRPr="00FC58D2">
        <w:t>микрозаймов</w:t>
      </w:r>
      <w:proofErr w:type="spellEnd"/>
      <w:r w:rsidRPr="00FC58D2">
        <w:t xml:space="preserve">), размещения автономными учреждениями денежных средств на банковских депозитах. </w:t>
      </w:r>
    </w:p>
    <w:p w:rsidR="00CC6C83" w:rsidRPr="00FC58D2" w:rsidRDefault="00CC6C83" w:rsidP="00CC6C83"/>
    <w:p w:rsidR="00CC6C83" w:rsidRDefault="00CC6C83" w:rsidP="00CC6C83"/>
    <w:p w:rsidR="00CC6C83" w:rsidRDefault="00CC6C83" w:rsidP="00CC6C83">
      <w:pPr>
        <w:sectPr w:rsidR="00CC6C83" w:rsidSect="00160C5D">
          <w:pgSz w:w="11905" w:h="16838"/>
          <w:pgMar w:top="1134" w:right="851" w:bottom="1134" w:left="1418" w:header="340" w:footer="0" w:gutter="0"/>
          <w:cols w:space="720"/>
          <w:docGrid w:linePitch="326"/>
        </w:sectPr>
      </w:pPr>
    </w:p>
    <w:tbl>
      <w:tblPr>
        <w:tblW w:w="15144" w:type="dxa"/>
        <w:tblInd w:w="108" w:type="dxa"/>
        <w:tblLayout w:type="fixed"/>
        <w:tblLook w:val="04A0"/>
      </w:tblPr>
      <w:tblGrid>
        <w:gridCol w:w="993"/>
        <w:gridCol w:w="7087"/>
        <w:gridCol w:w="894"/>
        <w:gridCol w:w="1024"/>
        <w:gridCol w:w="1387"/>
        <w:gridCol w:w="1184"/>
        <w:gridCol w:w="1241"/>
        <w:gridCol w:w="1334"/>
      </w:tblGrid>
      <w:tr w:rsidR="00CC6C83" w:rsidRPr="00FC58D2" w:rsidTr="00CC6C83">
        <w:trPr>
          <w:trHeight w:val="45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/>
        </w:tc>
        <w:tc>
          <w:tcPr>
            <w:tcW w:w="14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C83" w:rsidRPr="00FC58D2" w:rsidRDefault="00CC6C83" w:rsidP="00CC6C83">
            <w:pPr>
              <w:jc w:val="right"/>
              <w:rPr>
                <w:b/>
                <w:bCs/>
              </w:rPr>
            </w:pPr>
            <w:r w:rsidRPr="00FC58D2">
              <w:t>Таблица I</w:t>
            </w:r>
            <w:proofErr w:type="spellStart"/>
            <w:r w:rsidRPr="00FC58D2">
              <w:rPr>
                <w:lang w:val="en-US"/>
              </w:rPr>
              <w:t>I</w:t>
            </w:r>
            <w:proofErr w:type="spellEnd"/>
            <w:r w:rsidRPr="00FC58D2">
              <w:rPr>
                <w:b/>
                <w:bCs/>
              </w:rPr>
              <w:t xml:space="preserve"> </w:t>
            </w:r>
          </w:p>
          <w:p w:rsidR="00CC6C83" w:rsidRPr="00FC58D2" w:rsidRDefault="00CC6C83" w:rsidP="00CC6C83">
            <w:pPr>
              <w:jc w:val="center"/>
            </w:pPr>
            <w:r w:rsidRPr="00FC58D2">
              <w:rPr>
                <w:b/>
                <w:bCs/>
              </w:rPr>
              <w:t>Раздел II. Сведения по выплатам на закупки товаров, работ, услуг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FC58D2" w:rsidP="00CC6C83">
            <w:pPr>
              <w:jc w:val="center"/>
            </w:pPr>
            <w:r w:rsidRPr="00FC58D2">
              <w:rPr>
                <w:sz w:val="22"/>
                <w:szCs w:val="22"/>
              </w:rPr>
              <w:t>№</w:t>
            </w:r>
            <w:r w:rsidR="00CC6C83" w:rsidRPr="00FC58D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C6C83" w:rsidRPr="00FC58D2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CC6C83" w:rsidRPr="00FC58D2">
              <w:rPr>
                <w:sz w:val="22"/>
                <w:szCs w:val="22"/>
              </w:rPr>
              <w:t>/</w:t>
            </w:r>
            <w:proofErr w:type="spellStart"/>
            <w:r w:rsidR="00CC6C83" w:rsidRPr="00FC58D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Коды строк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Год начала закупки</w:t>
            </w:r>
          </w:p>
        </w:tc>
        <w:tc>
          <w:tcPr>
            <w:tcW w:w="5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Сумма в рублях с точностью до двух знаков после запятой</w:t>
            </w:r>
          </w:p>
        </w:tc>
      </w:tr>
      <w:tr w:rsidR="00CC6C83" w:rsidRPr="00FC58D2" w:rsidTr="00CC6C83">
        <w:trPr>
          <w:trHeight w:val="15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на 20__ г. (текущий финансовый год)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на 20__ г. (первый год планового периода)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на 20__ г. (второй год планового периода)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за пределами планового периода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8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900BA2" w:rsidP="00CC6C83">
            <w:pPr>
              <w:rPr>
                <w:u w:val="single"/>
              </w:rPr>
            </w:pPr>
            <w:hyperlink r:id="rId52" w:anchor="RANGE!P1117" w:history="1">
              <w:r w:rsidR="00CC6C83" w:rsidRPr="00FC58D2">
                <w:rPr>
                  <w:sz w:val="22"/>
                  <w:szCs w:val="22"/>
                  <w:u w:val="single"/>
                </w:rPr>
                <w:t>Выплаты на закупку товаров, работ, услуг, всего &lt;11&gt;</w:t>
              </w:r>
            </w:hyperlink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26000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Chars="300" w:firstLine="660"/>
            </w:pPr>
            <w:r w:rsidRPr="00FC58D2">
              <w:rPr>
                <w:sz w:val="22"/>
                <w:szCs w:val="22"/>
              </w:rPr>
              <w:t>в том числе:</w:t>
            </w:r>
          </w:p>
        </w:tc>
        <w:tc>
          <w:tcPr>
            <w:tcW w:w="8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26100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27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Chars="144" w:firstLine="317"/>
            </w:pPr>
            <w:r w:rsidRPr="00FC58D2">
              <w:rPr>
                <w:sz w:val="22"/>
                <w:szCs w:val="22"/>
              </w:rPr>
              <w:t xml:space="preserve">по контрактам (договорам), заключенным до начала текущего финансового года без применения норм Федерального закона от 5.04.2013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</w:t>
            </w:r>
            <w:proofErr w:type="gramStart"/>
            <w:r w:rsidRPr="00FC58D2">
              <w:rPr>
                <w:sz w:val="22"/>
                <w:szCs w:val="22"/>
              </w:rPr>
              <w:t>2018, № 32, ст. 5104) (далее - Федеральный закон № 44-ФЗ) и Федерального закона от 18.07.2011 № 223-ФЗ "О закупках товаров, работ, услуг отдельными видами юридических лиц" (Собрание законодательства Российской Федерации, 2011,  30, ст. 4571; 2018, № 32, ст. 5135) (далее - Федеральный закон №223-ФЗ) &lt;12&gt;</w:t>
            </w:r>
            <w:proofErr w:type="gramEnd"/>
          </w:p>
        </w:tc>
        <w:tc>
          <w:tcPr>
            <w:tcW w:w="8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</w:tr>
      <w:tr w:rsidR="00CC6C83" w:rsidRPr="00FC58D2" w:rsidTr="00CC6C83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Chars="144" w:firstLine="317"/>
            </w:pPr>
            <w:r w:rsidRPr="00FC58D2">
              <w:rPr>
                <w:sz w:val="22"/>
                <w:szCs w:val="22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 &lt;12&gt;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26200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Chars="144" w:firstLine="317"/>
            </w:pPr>
            <w:r w:rsidRPr="00FC58D2">
              <w:rPr>
                <w:sz w:val="22"/>
                <w:szCs w:val="22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 &lt;13&gt;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26300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Chars="144" w:firstLine="317"/>
            </w:pPr>
            <w:r w:rsidRPr="00FC58D2">
              <w:rPr>
                <w:sz w:val="22"/>
                <w:szCs w:val="22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 &lt;13&gt;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26400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Chars="500" w:firstLine="1100"/>
            </w:pPr>
            <w:r w:rsidRPr="00FC58D2">
              <w:rPr>
                <w:sz w:val="22"/>
                <w:szCs w:val="22"/>
              </w:rPr>
              <w:t>в том числе: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206732">
            <w:pPr>
              <w:ind w:firstLineChars="500" w:firstLine="1200"/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6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Chars="337" w:firstLine="741"/>
            </w:pPr>
            <w:r w:rsidRPr="00FC58D2">
              <w:rPr>
                <w:sz w:val="22"/>
                <w:szCs w:val="22"/>
              </w:rPr>
              <w:t>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26410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</w:tr>
      <w:tr w:rsidR="00CC6C83" w:rsidRPr="00FC58D2" w:rsidTr="00CC6C83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1.4.1.1.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Chars="595" w:firstLine="1309"/>
            </w:pPr>
            <w:r w:rsidRPr="00FC58D2">
              <w:rPr>
                <w:sz w:val="22"/>
                <w:szCs w:val="22"/>
              </w:rPr>
              <w:t>в том числе: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206732">
            <w:pPr>
              <w:ind w:firstLineChars="800" w:firstLine="1920"/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900BA2" w:rsidP="00206732">
            <w:pPr>
              <w:ind w:firstLineChars="595" w:firstLine="1428"/>
              <w:rPr>
                <w:u w:val="single"/>
              </w:rPr>
            </w:pPr>
            <w:hyperlink r:id="rId53" w:history="1">
              <w:r w:rsidR="00CC6C83" w:rsidRPr="00FC58D2">
                <w:rPr>
                  <w:sz w:val="22"/>
                  <w:szCs w:val="22"/>
                  <w:u w:val="single"/>
                </w:rPr>
                <w:t>в соответствии с Федеральным законом № 44-ФЗ</w:t>
              </w:r>
            </w:hyperlink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26411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1.4.1.2.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Chars="595" w:firstLine="1309"/>
            </w:pPr>
            <w:r w:rsidRPr="00FC58D2">
              <w:rPr>
                <w:sz w:val="22"/>
                <w:szCs w:val="22"/>
              </w:rPr>
              <w:t>в соответствии с Федеральным законом № 223-ФЗ &lt;14&gt;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26412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900BA2" w:rsidP="00206732">
            <w:pPr>
              <w:ind w:firstLineChars="337" w:firstLine="809"/>
              <w:rPr>
                <w:u w:val="single"/>
              </w:rPr>
            </w:pPr>
            <w:hyperlink r:id="rId54" w:history="1">
              <w:r w:rsidR="00CC6C83" w:rsidRPr="00FC58D2">
                <w:rPr>
                  <w:sz w:val="22"/>
                  <w:szCs w:val="22"/>
                  <w:u w:val="single"/>
                </w:rPr>
                <w:t>за счет субсидий, предоставляемых в соответствии с абзацем вторым пункта 1 статьи 78.1 Бюджетного кодекса Российской Федерации</w:t>
              </w:r>
            </w:hyperlink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26420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1.4.2.1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Chars="595" w:firstLine="1309"/>
            </w:pPr>
            <w:r w:rsidRPr="00FC58D2">
              <w:rPr>
                <w:sz w:val="22"/>
                <w:szCs w:val="22"/>
              </w:rPr>
              <w:t>в том числе: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206732">
            <w:pPr>
              <w:ind w:firstLineChars="800" w:firstLine="1920"/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900BA2" w:rsidP="00206732">
            <w:pPr>
              <w:ind w:firstLineChars="595" w:firstLine="1428"/>
              <w:rPr>
                <w:u w:val="single"/>
              </w:rPr>
            </w:pPr>
            <w:hyperlink r:id="rId55" w:history="1">
              <w:r w:rsidR="00CC6C83" w:rsidRPr="00FC58D2">
                <w:rPr>
                  <w:sz w:val="22"/>
                  <w:szCs w:val="22"/>
                  <w:u w:val="single"/>
                </w:rPr>
                <w:t>в соответствии с Федеральным законом № 44-ФЗ</w:t>
              </w:r>
            </w:hyperlink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26421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1.4.2.2.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Chars="595" w:firstLine="1309"/>
            </w:pPr>
            <w:r w:rsidRPr="00FC58D2">
              <w:rPr>
                <w:sz w:val="22"/>
                <w:szCs w:val="22"/>
              </w:rPr>
              <w:t>в соответствии с Федеральным законом № 223-ФЗ &lt;14&gt;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26422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1.4.3.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900BA2" w:rsidP="00206732">
            <w:pPr>
              <w:ind w:firstLineChars="337" w:firstLine="809"/>
              <w:rPr>
                <w:u w:val="single"/>
              </w:rPr>
            </w:pPr>
            <w:hyperlink r:id="rId56" w:anchor="RANGE!P1121" w:history="1">
              <w:r w:rsidR="00CC6C83" w:rsidRPr="00FC58D2">
                <w:rPr>
                  <w:sz w:val="22"/>
                  <w:szCs w:val="22"/>
                  <w:u w:val="single"/>
                </w:rPr>
                <w:t>за счет субсидий, предоставляемых на осуществление капитальных вложений &lt;15&gt;</w:t>
              </w:r>
            </w:hyperlink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26430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1.4.4.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Chars="466" w:firstLine="1025"/>
            </w:pPr>
            <w:r w:rsidRPr="00FC58D2">
              <w:rPr>
                <w:sz w:val="22"/>
                <w:szCs w:val="22"/>
              </w:rPr>
              <w:t>за счет средств обязательного медицинского страхования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26440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1.4.4.1.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Chars="595" w:firstLine="1309"/>
            </w:pPr>
            <w:r w:rsidRPr="00FC58D2">
              <w:rPr>
                <w:sz w:val="22"/>
                <w:szCs w:val="22"/>
              </w:rPr>
              <w:t>в том числе: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206732">
            <w:pPr>
              <w:ind w:firstLineChars="800" w:firstLine="1920"/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900BA2" w:rsidP="00206732">
            <w:pPr>
              <w:ind w:firstLineChars="595" w:firstLine="1428"/>
              <w:rPr>
                <w:u w:val="single"/>
              </w:rPr>
            </w:pPr>
            <w:hyperlink r:id="rId57" w:history="1">
              <w:r w:rsidR="00CC6C83" w:rsidRPr="00FC58D2">
                <w:rPr>
                  <w:sz w:val="22"/>
                  <w:szCs w:val="22"/>
                  <w:u w:val="single"/>
                </w:rPr>
                <w:t>в соответствии с Федеральным законом № 44-ФЗ</w:t>
              </w:r>
            </w:hyperlink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26441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1.4.4.2.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Chars="595" w:firstLine="1309"/>
            </w:pPr>
            <w:r w:rsidRPr="00FC58D2">
              <w:rPr>
                <w:sz w:val="22"/>
                <w:szCs w:val="22"/>
              </w:rPr>
              <w:t>в соответствии с Федеральным законом № 223-ФЗ &lt;14&gt;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26442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1.4.5.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Chars="401" w:firstLine="882"/>
            </w:pPr>
            <w:r w:rsidRPr="00FC58D2">
              <w:rPr>
                <w:sz w:val="22"/>
                <w:szCs w:val="22"/>
              </w:rPr>
              <w:t>за счет прочих источников финансового обеспечения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26450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1.4.5.1.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Chars="595" w:firstLine="1309"/>
            </w:pPr>
            <w:r w:rsidRPr="00FC58D2">
              <w:rPr>
                <w:sz w:val="22"/>
                <w:szCs w:val="22"/>
              </w:rPr>
              <w:t>в том числе: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206732">
            <w:pPr>
              <w:ind w:firstLineChars="800" w:firstLine="1920"/>
            </w:pP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900BA2" w:rsidP="00206732">
            <w:pPr>
              <w:ind w:firstLineChars="595" w:firstLine="1428"/>
              <w:rPr>
                <w:u w:val="single"/>
              </w:rPr>
            </w:pPr>
            <w:hyperlink r:id="rId58" w:history="1">
              <w:r w:rsidR="00CC6C83" w:rsidRPr="00FC58D2">
                <w:rPr>
                  <w:sz w:val="22"/>
                  <w:szCs w:val="22"/>
                  <w:u w:val="single"/>
                </w:rPr>
                <w:t>в соответствии с Федеральным законом № 44-ФЗ</w:t>
              </w:r>
            </w:hyperlink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26451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1.4.5.2.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900BA2" w:rsidP="00206732">
            <w:pPr>
              <w:ind w:firstLineChars="595" w:firstLine="1428"/>
              <w:rPr>
                <w:u w:val="single"/>
              </w:rPr>
            </w:pPr>
            <w:hyperlink r:id="rId59" w:history="1">
              <w:r w:rsidR="00CC6C83" w:rsidRPr="00FC58D2">
                <w:rPr>
                  <w:sz w:val="22"/>
                  <w:szCs w:val="22"/>
                  <w:u w:val="single"/>
                </w:rPr>
                <w:t>в соответствии с Федеральным законом № 223-ФЗ</w:t>
              </w:r>
            </w:hyperlink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26452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Итого по контрактам, планируемым к заключению в соответствующем финансовом году в соответствии с Федеральным законом № 44-ФЗ, по соответствующему году закупки &lt;16&gt;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26500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27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="1309"/>
            </w:pPr>
            <w:r w:rsidRPr="00FC58D2">
              <w:rPr>
                <w:sz w:val="22"/>
                <w:szCs w:val="22"/>
              </w:rPr>
              <w:t>в том числе по году начала закупки: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26510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</w:tr>
      <w:tr w:rsidR="00CC6C83" w:rsidRPr="00FC58D2" w:rsidTr="00CC6C83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3.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900BA2" w:rsidP="00CC6C83">
            <w:pPr>
              <w:rPr>
                <w:u w:val="single"/>
              </w:rPr>
            </w:pPr>
            <w:hyperlink r:id="rId60" w:history="1">
              <w:r w:rsidR="00CC6C83" w:rsidRPr="00FC58D2">
                <w:rPr>
                  <w:sz w:val="22"/>
                  <w:szCs w:val="22"/>
                  <w:u w:val="single"/>
                </w:rPr>
                <w:t>Итого по договорам, планируемым к заключению в соответствующем финансовом году в соответствии с Федеральным законом № 223-ФЗ, по соответствующему году закупки</w:t>
              </w:r>
            </w:hyperlink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26600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proofErr w:type="spellStart"/>
            <w:r w:rsidRPr="00FC58D2">
              <w:rPr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pPr>
              <w:ind w:firstLine="1309"/>
            </w:pPr>
            <w:r w:rsidRPr="00FC58D2">
              <w:rPr>
                <w:sz w:val="22"/>
                <w:szCs w:val="22"/>
              </w:rPr>
              <w:t>в том числе по году начала закупки: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26610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2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FC58D2" w:rsidRDefault="00CC6C83" w:rsidP="00CC6C83"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FC58D2" w:rsidRDefault="00CC6C83" w:rsidP="00CC6C83">
            <w:pPr>
              <w:jc w:val="center"/>
            </w:pPr>
            <w:r w:rsidRPr="00FC58D2">
              <w:rPr>
                <w:sz w:val="22"/>
                <w:szCs w:val="22"/>
              </w:rPr>
              <w:t> </w:t>
            </w: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FC58D2" w:rsidRDefault="00CC6C83" w:rsidP="00CC6C83"/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jc w:val="center"/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4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  <w:r w:rsidRPr="00FC58D2">
              <w:rPr>
                <w:sz w:val="22"/>
                <w:szCs w:val="22"/>
              </w:rPr>
              <w:t xml:space="preserve">    Руководитель учреждения</w:t>
            </w:r>
          </w:p>
        </w:tc>
      </w:tr>
      <w:tr w:rsidR="00CC6C83" w:rsidRPr="00FC58D2" w:rsidTr="00CC6C8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4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  <w:r w:rsidRPr="00FC58D2">
              <w:rPr>
                <w:sz w:val="22"/>
                <w:szCs w:val="22"/>
              </w:rPr>
              <w:t xml:space="preserve">    (уполномоченное лицо учреждения)  ___________ _________ _______________</w:t>
            </w:r>
          </w:p>
        </w:tc>
      </w:tr>
      <w:tr w:rsidR="00CC6C83" w:rsidRPr="00FC58D2" w:rsidTr="00CC6C83">
        <w:trPr>
          <w:trHeight w:val="6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4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FC58D2">
            <w:pPr>
              <w:rPr>
                <w:sz w:val="20"/>
                <w:szCs w:val="20"/>
              </w:rPr>
            </w:pPr>
            <w:r w:rsidRPr="00FC58D2">
              <w:rPr>
                <w:sz w:val="22"/>
                <w:szCs w:val="22"/>
              </w:rPr>
              <w:t xml:space="preserve"> </w:t>
            </w:r>
            <w:r w:rsidR="00FC58D2">
              <w:rPr>
                <w:sz w:val="22"/>
                <w:szCs w:val="22"/>
              </w:rPr>
              <w:t xml:space="preserve"> </w:t>
            </w:r>
            <w:r w:rsidRPr="00FC58D2">
              <w:rPr>
                <w:sz w:val="22"/>
                <w:szCs w:val="22"/>
              </w:rPr>
              <w:t xml:space="preserve">  (должность)  </w:t>
            </w:r>
            <w:r w:rsidR="00FC58D2">
              <w:rPr>
                <w:sz w:val="22"/>
                <w:szCs w:val="22"/>
              </w:rPr>
              <w:t xml:space="preserve">        </w:t>
            </w:r>
            <w:r w:rsidRPr="00FC58D2">
              <w:rPr>
                <w:sz w:val="22"/>
                <w:szCs w:val="22"/>
              </w:rPr>
              <w:t xml:space="preserve">                              (подпись)        (расшифровка        подписи)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4151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  <w:r w:rsidRPr="00FC58D2">
              <w:rPr>
                <w:sz w:val="22"/>
                <w:szCs w:val="22"/>
              </w:rPr>
              <w:t xml:space="preserve">    Исполнитель  ___________ ___________________ _________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4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  <w:r w:rsidRPr="00FC58D2">
              <w:rPr>
                <w:sz w:val="22"/>
                <w:szCs w:val="22"/>
              </w:rPr>
              <w:t xml:space="preserve">           </w:t>
            </w:r>
            <w:r w:rsidR="00FC58D2">
              <w:rPr>
                <w:sz w:val="22"/>
                <w:szCs w:val="22"/>
              </w:rPr>
              <w:t xml:space="preserve">              </w:t>
            </w:r>
            <w:r w:rsidRPr="00FC58D2">
              <w:rPr>
                <w:sz w:val="22"/>
                <w:szCs w:val="22"/>
              </w:rPr>
              <w:t xml:space="preserve">      (должность) (фамилия, инициалы) (телефон)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jc w:val="both"/>
            </w:pPr>
            <w:r w:rsidRPr="00FC58D2">
              <w:rPr>
                <w:sz w:val="22"/>
                <w:szCs w:val="22"/>
              </w:rPr>
              <w:t xml:space="preserve">    "__" ________ 20__ г.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jc w:val="both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jc w:val="both"/>
            </w:pPr>
            <w:r w:rsidRPr="00FC58D2">
              <w:rPr>
                <w:sz w:val="22"/>
                <w:szCs w:val="22"/>
              </w:rPr>
              <w:t xml:space="preserve"> СОГЛАСОВАНО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jc w:val="both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</w:tr>
      <w:tr w:rsidR="00CC6C83" w:rsidRPr="00FC58D2" w:rsidTr="00CC6C83">
        <w:trPr>
          <w:trHeight w:val="43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4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  <w:r w:rsidRPr="00FC58D2">
              <w:rPr>
                <w:sz w:val="22"/>
                <w:szCs w:val="22"/>
              </w:rPr>
              <w:t>____________________________________________________________________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4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  <w:r w:rsidRPr="00FC58D2">
              <w:rPr>
                <w:sz w:val="22"/>
                <w:szCs w:val="22"/>
              </w:rPr>
              <w:t xml:space="preserve">      (наименование должности уполномоченного лица органа-учредителя)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</w:tr>
      <w:tr w:rsidR="00CC6C83" w:rsidRPr="00FC58D2" w:rsidTr="00CC6C83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41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  <w:r w:rsidRPr="00FC58D2">
              <w:rPr>
                <w:sz w:val="22"/>
                <w:szCs w:val="22"/>
              </w:rPr>
              <w:t xml:space="preserve"> ___________________            __________________________________________</w:t>
            </w:r>
          </w:p>
        </w:tc>
      </w:tr>
      <w:tr w:rsidR="00CC6C83" w:rsidRPr="00FC58D2" w:rsidTr="00CC6C83">
        <w:trPr>
          <w:trHeight w:val="30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jc w:val="both"/>
            </w:pPr>
            <w:r w:rsidRPr="00FC58D2">
              <w:rPr>
                <w:sz w:val="22"/>
                <w:szCs w:val="22"/>
              </w:rPr>
              <w:t xml:space="preserve">   (подпись)                                                        (расшифровка подписи)       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jc w:val="both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FC58D2" w:rsidRDefault="00CC6C83" w:rsidP="00CC6C83">
            <w:pPr>
              <w:rPr>
                <w:sz w:val="20"/>
                <w:szCs w:val="20"/>
              </w:rPr>
            </w:pPr>
          </w:p>
        </w:tc>
      </w:tr>
    </w:tbl>
    <w:p w:rsidR="00CC6C83" w:rsidRDefault="00CC6C83" w:rsidP="00CC6C83"/>
    <w:p w:rsidR="00CC6C83" w:rsidRDefault="00CC6C83" w:rsidP="00CC6C83"/>
    <w:p w:rsidR="00CC6C83" w:rsidRDefault="00CC6C83" w:rsidP="00CC6C83"/>
    <w:p w:rsidR="00CC6C83" w:rsidRDefault="00CC6C83" w:rsidP="00CC6C83"/>
    <w:p w:rsidR="00CC6C83" w:rsidRDefault="00CC6C83" w:rsidP="00CC6C83"/>
    <w:p w:rsidR="00CC6C83" w:rsidRDefault="00CC6C83" w:rsidP="00CC6C83"/>
    <w:p w:rsidR="00CC6C83" w:rsidRDefault="00CC6C83" w:rsidP="00CC6C83"/>
    <w:p w:rsidR="00CC6C83" w:rsidRDefault="00CC6C83" w:rsidP="00CC6C83"/>
    <w:p w:rsidR="00CC6C83" w:rsidRDefault="00CC6C83" w:rsidP="00CC6C83">
      <w:pPr>
        <w:autoSpaceDE w:val="0"/>
        <w:autoSpaceDN w:val="0"/>
        <w:adjustRightInd w:val="0"/>
        <w:ind w:firstLine="540"/>
        <w:jc w:val="both"/>
        <w:sectPr w:rsidR="00CC6C83" w:rsidSect="00160C5D">
          <w:pgSz w:w="16838" w:h="11905" w:orient="landscape"/>
          <w:pgMar w:top="1418" w:right="1134" w:bottom="851" w:left="1134" w:header="454" w:footer="0" w:gutter="0"/>
          <w:cols w:space="720"/>
          <w:docGrid w:linePitch="326"/>
        </w:sectPr>
      </w:pPr>
    </w:p>
    <w:p w:rsidR="00CC6C83" w:rsidRPr="00FC58D2" w:rsidRDefault="00CC6C83" w:rsidP="00CC6C83">
      <w:pPr>
        <w:autoSpaceDE w:val="0"/>
        <w:autoSpaceDN w:val="0"/>
        <w:adjustRightInd w:val="0"/>
        <w:ind w:firstLine="540"/>
        <w:jc w:val="both"/>
      </w:pPr>
      <w:r w:rsidRPr="00FC58D2">
        <w:t>&lt;10</w:t>
      </w:r>
      <w:proofErr w:type="gramStart"/>
      <w:r w:rsidRPr="00FC58D2">
        <w:t>&gt; В</w:t>
      </w:r>
      <w:proofErr w:type="gramEnd"/>
      <w:r w:rsidRPr="00FC58D2">
        <w:t xml:space="preserve"> </w:t>
      </w:r>
      <w:hyperlink r:id="rId61" w:history="1">
        <w:r w:rsidRPr="00FC58D2">
          <w:t xml:space="preserve">Таблице </w:t>
        </w:r>
      </w:hyperlink>
      <w:r w:rsidRPr="00FC58D2">
        <w:rPr>
          <w:lang w:val="en-US"/>
        </w:rPr>
        <w:t>II</w:t>
      </w:r>
      <w:r w:rsidRPr="00FC58D2">
        <w:t xml:space="preserve"> "Сведения по выплатам на закупку товаров, работ, услуг" Плана детализируются показатели выплат по расходам на закупку товаров, работ, услуг, отраженные в </w:t>
      </w:r>
      <w:hyperlink r:id="rId62" w:history="1">
        <w:r w:rsidRPr="00FC58D2">
          <w:t xml:space="preserve">строке 2600 Таблицы </w:t>
        </w:r>
      </w:hyperlink>
      <w:r w:rsidRPr="00FC58D2">
        <w:rPr>
          <w:lang w:val="en-US"/>
        </w:rPr>
        <w:t>I</w:t>
      </w:r>
      <w:r w:rsidRPr="00FC58D2">
        <w:t xml:space="preserve"> "Поступления и выплаты" Плана.</w:t>
      </w:r>
    </w:p>
    <w:p w:rsidR="00CC6C83" w:rsidRPr="00FC58D2" w:rsidRDefault="00CC6C83" w:rsidP="00CC6C83">
      <w:pPr>
        <w:autoSpaceDE w:val="0"/>
        <w:autoSpaceDN w:val="0"/>
        <w:adjustRightInd w:val="0"/>
        <w:spacing w:before="260"/>
        <w:ind w:firstLine="540"/>
        <w:jc w:val="both"/>
      </w:pPr>
      <w:proofErr w:type="gramStart"/>
      <w:r w:rsidRPr="00FC58D2">
        <w:t xml:space="preserve">&lt;11&gt; Плановые показатели выплат на закупку товаров, работ, услуг по </w:t>
      </w:r>
      <w:hyperlink r:id="rId63" w:history="1">
        <w:r w:rsidRPr="00FC58D2">
          <w:t xml:space="preserve">строке 26000 Таблицы </w:t>
        </w:r>
      </w:hyperlink>
      <w:r w:rsidRPr="00FC58D2">
        <w:rPr>
          <w:lang w:val="en-US"/>
        </w:rPr>
        <w:t>II</w:t>
      </w:r>
      <w:r w:rsidRPr="00FC58D2">
        <w:t xml:space="preserve">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</w:t>
      </w:r>
      <w:hyperlink r:id="rId64" w:history="1">
        <w:r w:rsidRPr="00FC58D2">
          <w:t>строки 26100</w:t>
        </w:r>
      </w:hyperlink>
      <w:r w:rsidRPr="00FC58D2">
        <w:t xml:space="preserve"> и </w:t>
      </w:r>
      <w:hyperlink r:id="rId65" w:history="1">
        <w:r w:rsidRPr="00FC58D2">
          <w:t>26200</w:t>
        </w:r>
      </w:hyperlink>
      <w:r w:rsidRPr="00FC58D2">
        <w:t>), а также по контрактам (договорам), заключаемым в соответствии с требованиями законодательства Российской Федерации и иных нормативных</w:t>
      </w:r>
      <w:proofErr w:type="gramEnd"/>
      <w:r w:rsidRPr="00FC58D2">
        <w:t xml:space="preserve"> </w:t>
      </w:r>
      <w:proofErr w:type="gramStart"/>
      <w:r w:rsidRPr="00FC58D2">
        <w:t xml:space="preserve">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текущего финансового года </w:t>
      </w:r>
      <w:hyperlink r:id="rId66" w:history="1">
        <w:r w:rsidRPr="00FC58D2">
          <w:t>(строка 26300)</w:t>
        </w:r>
      </w:hyperlink>
      <w:r w:rsidRPr="00FC58D2">
        <w:t xml:space="preserve"> и планируемым к заключению в соответствующем финансовом году </w:t>
      </w:r>
      <w:hyperlink r:id="rId67" w:history="1">
        <w:r w:rsidRPr="00FC58D2">
          <w:t>(строка 26400)</w:t>
        </w:r>
      </w:hyperlink>
      <w:r w:rsidRPr="00FC58D2">
        <w:t xml:space="preserve"> и должны соответствовать показателям соответствующих граф по </w:t>
      </w:r>
      <w:hyperlink r:id="rId68" w:history="1">
        <w:r w:rsidRPr="00FC58D2">
          <w:t xml:space="preserve">строке 2600 Таблицы </w:t>
        </w:r>
      </w:hyperlink>
      <w:r w:rsidRPr="00FC58D2">
        <w:rPr>
          <w:lang w:val="en-US"/>
        </w:rPr>
        <w:t>I</w:t>
      </w:r>
      <w:r w:rsidRPr="00FC58D2">
        <w:t xml:space="preserve"> "Поступления и выплаты" Плана.</w:t>
      </w:r>
      <w:proofErr w:type="gramEnd"/>
    </w:p>
    <w:p w:rsidR="00CC6C83" w:rsidRPr="00FC58D2" w:rsidRDefault="00CC6C83" w:rsidP="00CC6C83">
      <w:pPr>
        <w:autoSpaceDE w:val="0"/>
        <w:autoSpaceDN w:val="0"/>
        <w:adjustRightInd w:val="0"/>
        <w:spacing w:before="260"/>
        <w:ind w:firstLine="540"/>
        <w:jc w:val="both"/>
      </w:pPr>
      <w:r w:rsidRPr="00FC58D2">
        <w:t>&lt;12</w:t>
      </w:r>
      <w:proofErr w:type="gramStart"/>
      <w:r w:rsidRPr="00FC58D2">
        <w:t>&gt; У</w:t>
      </w:r>
      <w:proofErr w:type="gramEnd"/>
      <w:r w:rsidRPr="00FC58D2">
        <w:t xml:space="preserve">казывается сумма договоров (контрактов) о закупках товаров, работ, услуг, заключенных без учета требований Федерального </w:t>
      </w:r>
      <w:hyperlink r:id="rId69" w:history="1">
        <w:r w:rsidRPr="00FC58D2">
          <w:t>закона</w:t>
        </w:r>
      </w:hyperlink>
      <w:r w:rsidRPr="00FC58D2">
        <w:t xml:space="preserve"> № 44-ФЗ и Федерального </w:t>
      </w:r>
      <w:hyperlink r:id="rId70" w:history="1">
        <w:r w:rsidRPr="00FC58D2">
          <w:t>закона</w:t>
        </w:r>
      </w:hyperlink>
      <w:r w:rsidRPr="00FC58D2">
        <w:t xml:space="preserve"> № 223-ФЗ, в случаях, предусмотренных указанными федеральными законами.</w:t>
      </w:r>
    </w:p>
    <w:p w:rsidR="00CC6C83" w:rsidRPr="00FC58D2" w:rsidRDefault="00CC6C83" w:rsidP="00CC6C83">
      <w:pPr>
        <w:autoSpaceDE w:val="0"/>
        <w:autoSpaceDN w:val="0"/>
        <w:adjustRightInd w:val="0"/>
        <w:spacing w:before="260"/>
        <w:ind w:firstLine="540"/>
        <w:jc w:val="both"/>
      </w:pPr>
      <w:r w:rsidRPr="00FC58D2">
        <w:t>&lt;13</w:t>
      </w:r>
      <w:proofErr w:type="gramStart"/>
      <w:r w:rsidRPr="00FC58D2">
        <w:t>&gt; У</w:t>
      </w:r>
      <w:proofErr w:type="gramEnd"/>
      <w:r w:rsidRPr="00FC58D2">
        <w:t xml:space="preserve">казывается сумма закупок товаров, работ, услуг, осуществляемых в соответствии с Федеральным </w:t>
      </w:r>
      <w:hyperlink r:id="rId71" w:history="1">
        <w:r w:rsidRPr="00FC58D2">
          <w:t>законом</w:t>
        </w:r>
      </w:hyperlink>
      <w:r w:rsidRPr="00FC58D2">
        <w:t xml:space="preserve"> № 44-ФЗ и Федеральным </w:t>
      </w:r>
      <w:hyperlink r:id="rId72" w:history="1">
        <w:r w:rsidRPr="00FC58D2">
          <w:t>законом</w:t>
        </w:r>
      </w:hyperlink>
      <w:r w:rsidRPr="00FC58D2">
        <w:t xml:space="preserve"> № 223-ФЗ.</w:t>
      </w:r>
    </w:p>
    <w:p w:rsidR="00CC6C83" w:rsidRPr="00FC58D2" w:rsidRDefault="00CC6C83" w:rsidP="00CC6C83">
      <w:pPr>
        <w:autoSpaceDE w:val="0"/>
        <w:autoSpaceDN w:val="0"/>
        <w:adjustRightInd w:val="0"/>
        <w:spacing w:before="260"/>
        <w:ind w:firstLine="540"/>
        <w:jc w:val="both"/>
      </w:pPr>
      <w:r w:rsidRPr="00FC58D2">
        <w:t>&lt;14&gt; Муниципальным бюджетным учреждением показатель не формируется.</w:t>
      </w:r>
    </w:p>
    <w:p w:rsidR="00CC6C83" w:rsidRPr="00FC58D2" w:rsidRDefault="00CC6C83" w:rsidP="00CC6C83">
      <w:pPr>
        <w:autoSpaceDE w:val="0"/>
        <w:autoSpaceDN w:val="0"/>
        <w:adjustRightInd w:val="0"/>
        <w:spacing w:before="260"/>
        <w:ind w:firstLine="540"/>
        <w:jc w:val="both"/>
      </w:pPr>
      <w:r w:rsidRPr="00FC58D2">
        <w:t>&lt;15</w:t>
      </w:r>
      <w:proofErr w:type="gramStart"/>
      <w:r w:rsidRPr="00FC58D2">
        <w:t>&gt; У</w:t>
      </w:r>
      <w:proofErr w:type="gramEnd"/>
      <w:r w:rsidRPr="00FC58D2">
        <w:t xml:space="preserve">казывается сумма закупок товаров, работ, услуг, осуществляемых в соответствии с Федеральным </w:t>
      </w:r>
      <w:hyperlink r:id="rId73" w:history="1">
        <w:r w:rsidRPr="00FC58D2">
          <w:t>законом</w:t>
        </w:r>
      </w:hyperlink>
      <w:r w:rsidRPr="00FC58D2">
        <w:t xml:space="preserve"> № 44-ФЗ.</w:t>
      </w:r>
    </w:p>
    <w:p w:rsidR="00CC6C83" w:rsidRPr="00FC58D2" w:rsidRDefault="00CC6C83" w:rsidP="00CC6C83">
      <w:pPr>
        <w:autoSpaceDE w:val="0"/>
        <w:autoSpaceDN w:val="0"/>
        <w:adjustRightInd w:val="0"/>
        <w:spacing w:before="260"/>
        <w:ind w:firstLine="540"/>
        <w:jc w:val="both"/>
      </w:pPr>
      <w:r w:rsidRPr="00FC58D2">
        <w:t xml:space="preserve">&lt;16&gt; Плановые показатели выплат на закупку товаров, работ, услуг по </w:t>
      </w:r>
      <w:hyperlink r:id="rId74" w:history="1">
        <w:r w:rsidRPr="00FC58D2">
          <w:t>строке 26500</w:t>
        </w:r>
      </w:hyperlink>
      <w:r w:rsidRPr="00FC58D2">
        <w:t xml:space="preserve"> муниципального бюджетного учреждения должен быть не менее суммы показателей </w:t>
      </w:r>
      <w:hyperlink r:id="rId75" w:history="1">
        <w:r w:rsidRPr="00FC58D2">
          <w:t>строк 26410</w:t>
        </w:r>
      </w:hyperlink>
      <w:r w:rsidRPr="00FC58D2">
        <w:t xml:space="preserve">, </w:t>
      </w:r>
      <w:hyperlink r:id="rId76" w:history="1">
        <w:r w:rsidRPr="00FC58D2">
          <w:t>26420</w:t>
        </w:r>
      </w:hyperlink>
      <w:r w:rsidRPr="00FC58D2">
        <w:t xml:space="preserve">, </w:t>
      </w:r>
      <w:hyperlink r:id="rId77" w:history="1">
        <w:r w:rsidRPr="00FC58D2">
          <w:t>26430</w:t>
        </w:r>
      </w:hyperlink>
      <w:r w:rsidRPr="00FC58D2">
        <w:t xml:space="preserve">, </w:t>
      </w:r>
      <w:hyperlink r:id="rId78" w:history="1">
        <w:r w:rsidRPr="00FC58D2">
          <w:t>26440</w:t>
        </w:r>
      </w:hyperlink>
      <w:r w:rsidRPr="00FC58D2">
        <w:t xml:space="preserve"> по соответствующей графе.</w:t>
      </w:r>
    </w:p>
    <w:p w:rsidR="00CC6C83" w:rsidRPr="00FC58D2" w:rsidRDefault="00CC6C83" w:rsidP="00CC6C83">
      <w:pPr>
        <w:autoSpaceDE w:val="0"/>
        <w:autoSpaceDN w:val="0"/>
        <w:adjustRightInd w:val="0"/>
        <w:spacing w:before="260"/>
        <w:ind w:firstLine="540"/>
        <w:jc w:val="both"/>
      </w:pPr>
    </w:p>
    <w:p w:rsidR="00CC6C83" w:rsidRPr="00FC58D2" w:rsidRDefault="00CC6C83" w:rsidP="00CC6C83">
      <w:pPr>
        <w:autoSpaceDE w:val="0"/>
        <w:autoSpaceDN w:val="0"/>
        <w:adjustRightInd w:val="0"/>
        <w:spacing w:before="260"/>
        <w:ind w:firstLine="540"/>
        <w:jc w:val="both"/>
      </w:pPr>
    </w:p>
    <w:p w:rsidR="00CC6C83" w:rsidRDefault="00CC6C83" w:rsidP="00CC6C83">
      <w:pPr>
        <w:autoSpaceDE w:val="0"/>
        <w:autoSpaceDN w:val="0"/>
        <w:adjustRightInd w:val="0"/>
        <w:spacing w:before="260"/>
        <w:ind w:firstLine="540"/>
        <w:jc w:val="both"/>
      </w:pPr>
    </w:p>
    <w:p w:rsidR="00CC6C83" w:rsidRDefault="00CC6C83" w:rsidP="00CC6C83">
      <w:pPr>
        <w:autoSpaceDE w:val="0"/>
        <w:autoSpaceDN w:val="0"/>
        <w:adjustRightInd w:val="0"/>
        <w:spacing w:before="260"/>
        <w:ind w:firstLine="540"/>
        <w:jc w:val="both"/>
      </w:pPr>
    </w:p>
    <w:p w:rsidR="00CC6C83" w:rsidRDefault="00CC6C83" w:rsidP="00CC6C83">
      <w:pPr>
        <w:autoSpaceDE w:val="0"/>
        <w:autoSpaceDN w:val="0"/>
        <w:adjustRightInd w:val="0"/>
        <w:spacing w:before="260"/>
        <w:ind w:firstLine="540"/>
        <w:jc w:val="both"/>
      </w:pPr>
    </w:p>
    <w:p w:rsidR="00CC6C83" w:rsidRDefault="00CC6C83" w:rsidP="00CC6C83">
      <w:pPr>
        <w:autoSpaceDE w:val="0"/>
        <w:autoSpaceDN w:val="0"/>
        <w:adjustRightInd w:val="0"/>
        <w:spacing w:before="260"/>
        <w:ind w:firstLine="540"/>
        <w:jc w:val="both"/>
      </w:pPr>
    </w:p>
    <w:p w:rsidR="00CC6C83" w:rsidRDefault="00CC6C83" w:rsidP="00CC6C83">
      <w:pPr>
        <w:autoSpaceDE w:val="0"/>
        <w:autoSpaceDN w:val="0"/>
        <w:adjustRightInd w:val="0"/>
        <w:spacing w:before="260"/>
        <w:ind w:firstLine="540"/>
        <w:jc w:val="both"/>
      </w:pPr>
    </w:p>
    <w:p w:rsidR="00CC6C83" w:rsidRDefault="00CC6C83" w:rsidP="00CC6C83">
      <w:pPr>
        <w:autoSpaceDE w:val="0"/>
        <w:autoSpaceDN w:val="0"/>
        <w:adjustRightInd w:val="0"/>
        <w:spacing w:before="260"/>
        <w:ind w:firstLine="540"/>
        <w:jc w:val="both"/>
      </w:pPr>
    </w:p>
    <w:p w:rsidR="00CC6C83" w:rsidRDefault="00CC6C83" w:rsidP="00CC6C83">
      <w:pPr>
        <w:sectPr w:rsidR="00CC6C83" w:rsidSect="00160C5D">
          <w:pgSz w:w="11905" w:h="16838"/>
          <w:pgMar w:top="1134" w:right="851" w:bottom="1134" w:left="1418" w:header="283" w:footer="0" w:gutter="0"/>
          <w:cols w:space="720"/>
          <w:docGrid w:linePitch="326"/>
        </w:sectPr>
      </w:pPr>
      <w:bookmarkStart w:id="10" w:name="RANGE!A1:AA108"/>
      <w:bookmarkEnd w:id="10"/>
    </w:p>
    <w:tbl>
      <w:tblPr>
        <w:tblW w:w="15735" w:type="dxa"/>
        <w:tblInd w:w="-601" w:type="dxa"/>
        <w:tblLayout w:type="fixed"/>
        <w:tblLook w:val="04A0"/>
      </w:tblPr>
      <w:tblGrid>
        <w:gridCol w:w="534"/>
        <w:gridCol w:w="1450"/>
        <w:gridCol w:w="702"/>
        <w:gridCol w:w="724"/>
        <w:gridCol w:w="567"/>
        <w:gridCol w:w="595"/>
        <w:gridCol w:w="822"/>
        <w:gridCol w:w="567"/>
        <w:gridCol w:w="709"/>
        <w:gridCol w:w="850"/>
        <w:gridCol w:w="709"/>
        <w:gridCol w:w="709"/>
        <w:gridCol w:w="850"/>
        <w:gridCol w:w="709"/>
        <w:gridCol w:w="567"/>
        <w:gridCol w:w="709"/>
        <w:gridCol w:w="701"/>
        <w:gridCol w:w="660"/>
        <w:gridCol w:w="842"/>
        <w:gridCol w:w="766"/>
        <w:gridCol w:w="993"/>
      </w:tblGrid>
      <w:tr w:rsidR="00CC6C83" w:rsidRPr="008C4463" w:rsidTr="00CC6C83">
        <w:trPr>
          <w:trHeight w:val="330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Default="00CC6C83" w:rsidP="00CC6C83">
            <w:pPr>
              <w:jc w:val="right"/>
              <w:rPr>
                <w:b/>
                <w:bCs/>
                <w:color w:val="000000"/>
              </w:rPr>
            </w:pPr>
            <w:r w:rsidRPr="00BC214A">
              <w:t>Таблица I</w:t>
            </w:r>
            <w:r>
              <w:rPr>
                <w:lang w:val="en-US"/>
              </w:rPr>
              <w:t>II</w:t>
            </w:r>
            <w:r w:rsidRPr="008C4463">
              <w:rPr>
                <w:b/>
                <w:bCs/>
                <w:color w:val="000000"/>
              </w:rPr>
              <w:t xml:space="preserve"> </w:t>
            </w:r>
          </w:p>
          <w:p w:rsidR="00CC6C83" w:rsidRPr="008C4463" w:rsidRDefault="00CC6C83" w:rsidP="00CC6C83">
            <w:pPr>
              <w:jc w:val="center"/>
              <w:rPr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</w:rPr>
              <w:t>III. Свод затрат по мероприятиям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</w:p>
        </w:tc>
      </w:tr>
      <w:tr w:rsidR="00CC6C83" w:rsidRPr="00840C6B" w:rsidTr="00CC6C83">
        <w:trPr>
          <w:trHeight w:val="6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0C6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40C6B">
              <w:rPr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840C6B">
              <w:rPr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40C6B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40C6B">
              <w:rPr>
                <w:color w:val="000000"/>
                <w:sz w:val="18"/>
                <w:szCs w:val="18"/>
              </w:rPr>
              <w:t xml:space="preserve">Код по бюджетной классификации Российской Федерации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КОСГУ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Всего по бюджетному учреждению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ВЫПОЛНЕНИЕ МУНИЦИПАЛЬНОГО ЗАДАНИЯ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 xml:space="preserve">Целевая субсидия </w:t>
            </w:r>
            <w:proofErr w:type="spellStart"/>
            <w:r w:rsidRPr="00840C6B">
              <w:rPr>
                <w:bCs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Общехозяйственные, общепроизводственные расходы, всего, в том числе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ПЛАТНЫЕ УСЛУГИ, всего, в том числе по видам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 xml:space="preserve">Безвозмездные поступления, всего, в том числе  </w:t>
            </w:r>
          </w:p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C6C83" w:rsidRPr="00840C6B" w:rsidTr="00CC6C83">
        <w:trPr>
          <w:trHeight w:val="3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6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Всего по муниципальным заданиям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 xml:space="preserve">по муниципальной программе </w:t>
            </w:r>
            <w:proofErr w:type="spellStart"/>
            <w:r w:rsidRPr="00840C6B">
              <w:rPr>
                <w:bCs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компенсация затрат (возмещение)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Всего, в том числе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по видам бюджетов</w:t>
            </w: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C6C83" w:rsidRPr="00840C6B" w:rsidTr="00CC6C83">
        <w:trPr>
          <w:trHeight w:val="5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6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 xml:space="preserve">итого по муниципальным заданиям </w:t>
            </w:r>
            <w:proofErr w:type="spellStart"/>
            <w:r w:rsidRPr="00840C6B">
              <w:rPr>
                <w:bCs/>
                <w:color w:val="000000"/>
                <w:sz w:val="18"/>
                <w:szCs w:val="18"/>
              </w:rPr>
              <w:t>мун</w:t>
            </w:r>
            <w:proofErr w:type="spellEnd"/>
            <w:r w:rsidRPr="00840C6B">
              <w:rPr>
                <w:bCs/>
                <w:color w:val="000000"/>
                <w:sz w:val="18"/>
                <w:szCs w:val="18"/>
              </w:rPr>
              <w:t xml:space="preserve">. программы </w:t>
            </w:r>
            <w:proofErr w:type="spellStart"/>
            <w:r w:rsidRPr="00840C6B">
              <w:rPr>
                <w:bCs/>
                <w:color w:val="000000"/>
                <w:sz w:val="18"/>
                <w:szCs w:val="18"/>
              </w:rPr>
              <w:t>n</w:t>
            </w:r>
            <w:proofErr w:type="spellEnd"/>
            <w:r w:rsidRPr="00840C6B">
              <w:rPr>
                <w:bCs/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 xml:space="preserve">вид муниципального задания </w:t>
            </w:r>
            <w:proofErr w:type="spellStart"/>
            <w:r w:rsidRPr="00840C6B">
              <w:rPr>
                <w:bCs/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CC6C83" w:rsidRPr="00840C6B" w:rsidTr="00CC6C83">
        <w:trPr>
          <w:trHeight w:val="51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на выполнение муниципального задания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компенсация затрат (возмещение)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иные субсидии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на выполнение услуг по иной, приносящей доход деятельности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40C6B">
              <w:rPr>
                <w:bCs/>
                <w:color w:val="000000"/>
                <w:sz w:val="18"/>
                <w:szCs w:val="18"/>
              </w:rPr>
              <w:t xml:space="preserve">итого по мероприятию </w:t>
            </w:r>
            <w:proofErr w:type="spellStart"/>
            <w:r w:rsidRPr="00840C6B">
              <w:rPr>
                <w:bCs/>
                <w:color w:val="000000"/>
                <w:sz w:val="18"/>
                <w:szCs w:val="18"/>
              </w:rPr>
              <w:t>n</w:t>
            </w:r>
            <w:proofErr w:type="spellEnd"/>
            <w:r w:rsidRPr="00840C6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40C6B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40C6B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40C6B" w:rsidRDefault="00CC6C83" w:rsidP="00CC6C8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CC6C83" w:rsidRPr="00840C6B" w:rsidTr="00CC6C83">
        <w:trPr>
          <w:trHeight w:val="153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40C6B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40C6B">
              <w:rPr>
                <w:color w:val="000000"/>
                <w:sz w:val="18"/>
                <w:szCs w:val="18"/>
              </w:rPr>
              <w:t xml:space="preserve">вид работы </w:t>
            </w:r>
            <w:proofErr w:type="spellStart"/>
            <w:r w:rsidRPr="00840C6B">
              <w:rPr>
                <w:color w:val="000000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C83" w:rsidRPr="00840C6B" w:rsidRDefault="00CC6C83" w:rsidP="00CC6C83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CC6C83" w:rsidRPr="008C4463" w:rsidTr="00CC6C8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Вид бюджета (федеральный, окружной, городской)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Выплаты персоналу,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выплаты по сокращению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Льготный проезд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расходы на закупку товаров, работ, услуг,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Услуги связи,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из них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Транспортные услуги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Комму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8C4463">
              <w:rPr>
                <w:color w:val="000000"/>
                <w:sz w:val="18"/>
                <w:szCs w:val="18"/>
              </w:rPr>
              <w:t>альные услуги,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из них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Арендная плата за пользование имуществом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Работы, услуги по содержанию имущества,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из них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Прочие работы, услуги,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из них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Безвозмездные перечисления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99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Социальные и иные выплаты,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 xml:space="preserve">пособия по социальной помощи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115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6.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Уплата налогов, сборов и иных платежей,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8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прочие расходы (кроме расходов на закупку товаров, работ, услуг),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Поступление нефинансовых активов,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увеличение стоимости основных средств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увеличение стоимости нематериальных активов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увеличение стоимости непроизводственных активов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увеличение стоимости материальных запасов,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83" w:rsidRPr="008C4463" w:rsidRDefault="00CC6C83" w:rsidP="00CC6C83">
            <w:pPr>
              <w:ind w:firstLineChars="300" w:firstLine="54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7.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Поступление финансовых активов,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7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увеличение стоимости акций и иных форм участия в капитале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57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8.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Выбытие финансовых активов,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уменьшение остатков средств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прочие выбытия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Транспортный участок (водители)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Транспортный участок (Техобслуживание и тех</w:t>
            </w:r>
            <w:r>
              <w:rPr>
                <w:sz w:val="18"/>
                <w:szCs w:val="18"/>
              </w:rPr>
              <w:t xml:space="preserve">. </w:t>
            </w:r>
            <w:r w:rsidRPr="008C4463">
              <w:rPr>
                <w:sz w:val="18"/>
                <w:szCs w:val="18"/>
              </w:rPr>
              <w:t>ремонт транспорта)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9.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Распределяемые расходы,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Общепроизводственные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FF0000"/>
                <w:sz w:val="18"/>
                <w:szCs w:val="18"/>
              </w:rPr>
            </w:pPr>
            <w:r w:rsidRPr="008C4463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за счет федерального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за счет окружного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за счет городского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за счет дорожного фонда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за счёт приносящей доход деятельности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540"/>
        </w:trPr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за счёт безвозмездных поступлений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Поступления от доходов, всего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12.1.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доходы от оказания услуг, работ, компенсации затрат учреждений, всего, в том числе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9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 xml:space="preserve">Субсидии на финансовое обеспечение выполнения муниципального задания, всего 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1210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из федерального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из окружного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из городского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103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субсидии, предоставляемые в соответствии с абзацем вторым пункта 1 статьи 78.1 Бюджетного кодекса РФ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 xml:space="preserve"> из бюджета Федерального фонда обязательного медицинского страхования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52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средства обязательного медицинского страхования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из средств Д</w:t>
            </w:r>
            <w:r w:rsidRPr="008C4463">
              <w:rPr>
                <w:color w:val="000000"/>
                <w:sz w:val="18"/>
                <w:szCs w:val="18"/>
              </w:rPr>
              <w:t>орожного фонда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Средства от приносящей доход деятельности, в том числе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1230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12.2.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1310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12.3.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безвозмездные денежные поступления,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1400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1410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12.4.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прочие доходы,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 xml:space="preserve">Целевая субсидия </w:t>
            </w:r>
            <w:proofErr w:type="spellStart"/>
            <w:r w:rsidRPr="008C4463">
              <w:rPr>
                <w:color w:val="000000"/>
                <w:sz w:val="18"/>
                <w:szCs w:val="18"/>
              </w:rPr>
              <w:t>n</w:t>
            </w:r>
            <w:proofErr w:type="spellEnd"/>
            <w:r w:rsidRPr="008C4463">
              <w:rPr>
                <w:color w:val="000000"/>
                <w:sz w:val="18"/>
                <w:szCs w:val="18"/>
              </w:rPr>
              <w:t xml:space="preserve"> всего, в т.ч.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1510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из окружного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из городского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ind w:firstLineChars="700" w:firstLine="1260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9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субсидии на осуществление капитальных вложений, всего, в т.ч.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1520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из окружного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из городского бюджета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12.5.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прочие поступления,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1980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C4463">
              <w:rPr>
                <w:color w:val="000000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127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1981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660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13.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Остаток средств на начало года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Выплаты, уменьшающие доход, всего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sz w:val="18"/>
                <w:szCs w:val="18"/>
              </w:rPr>
            </w:pPr>
            <w:r w:rsidRPr="008C4463">
              <w:rPr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2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 xml:space="preserve">налог на прибыль 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3010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 xml:space="preserve">налог на добавленную стоимость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3020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6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 xml:space="preserve">прочие налоги, уменьшающие доход 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sz w:val="18"/>
                <w:szCs w:val="18"/>
              </w:rPr>
            </w:pPr>
            <w:r w:rsidRPr="008C4463">
              <w:rPr>
                <w:sz w:val="18"/>
                <w:szCs w:val="18"/>
              </w:rPr>
              <w:t>3030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14.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Возврат средств, всего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возврат в бюджет средств субсидии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4010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color w:val="000000"/>
                <w:sz w:val="18"/>
                <w:szCs w:val="18"/>
              </w:rPr>
            </w:pPr>
            <w:r w:rsidRPr="008C446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C6C83" w:rsidRPr="008C4463" w:rsidTr="00CC6C83">
        <w:trPr>
          <w:trHeight w:val="67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15.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Остаток средств на конец года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0002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83" w:rsidRPr="008C4463" w:rsidRDefault="00CC6C83" w:rsidP="00CC6C8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83" w:rsidRPr="008C4463" w:rsidRDefault="00CC6C83" w:rsidP="00CC6C8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8C4463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CC6C83" w:rsidRDefault="00CC6C83" w:rsidP="00CC6C83">
      <w:pPr>
        <w:autoSpaceDE w:val="0"/>
        <w:autoSpaceDN w:val="0"/>
        <w:adjustRightInd w:val="0"/>
        <w:spacing w:before="260"/>
        <w:ind w:firstLine="540"/>
        <w:jc w:val="both"/>
        <w:rPr>
          <w:sz w:val="18"/>
          <w:szCs w:val="18"/>
        </w:rPr>
      </w:pPr>
    </w:p>
    <w:p w:rsidR="00FC58D2" w:rsidRDefault="00FC58D2" w:rsidP="00CC6C83">
      <w:pPr>
        <w:autoSpaceDE w:val="0"/>
        <w:autoSpaceDN w:val="0"/>
        <w:adjustRightInd w:val="0"/>
        <w:spacing w:before="260"/>
        <w:ind w:firstLine="540"/>
        <w:jc w:val="both"/>
        <w:rPr>
          <w:sz w:val="18"/>
          <w:szCs w:val="18"/>
        </w:rPr>
      </w:pPr>
    </w:p>
    <w:p w:rsidR="00FC58D2" w:rsidRPr="008C4463" w:rsidRDefault="00FC58D2" w:rsidP="00CC6C83">
      <w:pPr>
        <w:autoSpaceDE w:val="0"/>
        <w:autoSpaceDN w:val="0"/>
        <w:adjustRightInd w:val="0"/>
        <w:spacing w:before="260"/>
        <w:ind w:firstLine="540"/>
        <w:jc w:val="both"/>
        <w:rPr>
          <w:sz w:val="18"/>
          <w:szCs w:val="18"/>
        </w:rPr>
      </w:pPr>
    </w:p>
    <w:p w:rsidR="00CC6C83" w:rsidRDefault="00CC6C83" w:rsidP="00CC6C83">
      <w:pPr>
        <w:rPr>
          <w:sz w:val="18"/>
          <w:szCs w:val="18"/>
        </w:rPr>
      </w:pPr>
    </w:p>
    <w:p w:rsidR="00CC6C83" w:rsidRDefault="00CC6C83" w:rsidP="00CC6C83">
      <w:pPr>
        <w:rPr>
          <w:sz w:val="18"/>
          <w:szCs w:val="18"/>
        </w:rPr>
      </w:pPr>
    </w:p>
    <w:p w:rsidR="00CC6C83" w:rsidRPr="00FC58D2" w:rsidRDefault="00CC6C83" w:rsidP="00FC58D2">
      <w:pPr>
        <w:autoSpaceDE w:val="0"/>
        <w:autoSpaceDN w:val="0"/>
        <w:adjustRightInd w:val="0"/>
        <w:ind w:left="9781"/>
        <w:outlineLvl w:val="0"/>
      </w:pPr>
      <w:r>
        <w:t xml:space="preserve">Приложение </w:t>
      </w:r>
      <w:r w:rsidRPr="00FC58D2">
        <w:t>2</w:t>
      </w:r>
    </w:p>
    <w:p w:rsidR="00CC6C83" w:rsidRDefault="00CC6C83" w:rsidP="00FC58D2">
      <w:pPr>
        <w:autoSpaceDE w:val="0"/>
        <w:autoSpaceDN w:val="0"/>
        <w:adjustRightInd w:val="0"/>
        <w:ind w:left="9781"/>
        <w:jc w:val="both"/>
      </w:pPr>
      <w:r>
        <w:t>к Порядку составления и утверждения</w:t>
      </w:r>
      <w:r w:rsidR="00FC58D2">
        <w:t xml:space="preserve"> </w:t>
      </w:r>
      <w:r>
        <w:t>плана финансово-хозяйственной деятельности</w:t>
      </w:r>
      <w:r w:rsidR="00FC58D2">
        <w:t xml:space="preserve"> </w:t>
      </w:r>
      <w:r>
        <w:t>муниципальных бюджетных учреждений</w:t>
      </w:r>
      <w:r w:rsidR="00FC58D2">
        <w:t xml:space="preserve"> </w:t>
      </w:r>
      <w:r>
        <w:t>муниципального образования</w:t>
      </w:r>
      <w:r w:rsidR="00FC58D2">
        <w:t xml:space="preserve"> </w:t>
      </w:r>
      <w:r>
        <w:t xml:space="preserve"> "Городской округ "Город Нарьян-Мар"</w:t>
      </w:r>
    </w:p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РАСЧЕТЫ</w:t>
      </w:r>
    </w:p>
    <w:p w:rsidR="00CC6C83" w:rsidRDefault="00CC6C83" w:rsidP="00CC6C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плану финансово-хозяйственной деятельности</w:t>
      </w:r>
    </w:p>
    <w:p w:rsidR="00CC6C83" w:rsidRDefault="00CC6C83" w:rsidP="00CC6C8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муниципального учреждения</w:t>
      </w:r>
    </w:p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center"/>
        <w:outlineLvl w:val="1"/>
      </w:pPr>
      <w:r>
        <w:t>Расчет нормативной численности работников по видам работ</w:t>
      </w:r>
    </w:p>
    <w:p w:rsidR="00CC6C83" w:rsidRDefault="00CC6C83" w:rsidP="00CC6C83">
      <w:pPr>
        <w:autoSpaceDE w:val="0"/>
        <w:autoSpaceDN w:val="0"/>
        <w:adjustRightInd w:val="0"/>
        <w:jc w:val="center"/>
      </w:pPr>
      <w:r>
        <w:t>и периодичности выполнения работ и фонда оплаты труда</w:t>
      </w:r>
    </w:p>
    <w:p w:rsidR="00CC6C83" w:rsidRDefault="00CC6C83" w:rsidP="00CC6C83">
      <w:pPr>
        <w:autoSpaceDE w:val="0"/>
        <w:autoSpaceDN w:val="0"/>
        <w:adjustRightInd w:val="0"/>
        <w:jc w:val="center"/>
      </w:pPr>
      <w:r>
        <w:t>по муниципальному заданию</w:t>
      </w:r>
    </w:p>
    <w:p w:rsidR="00CC6C83" w:rsidRDefault="00CC6C83" w:rsidP="00CC6C83">
      <w:pPr>
        <w:autoSpaceDE w:val="0"/>
        <w:autoSpaceDN w:val="0"/>
        <w:adjustRightInd w:val="0"/>
        <w:jc w:val="center"/>
      </w:pPr>
      <w:r>
        <w:t>__________________________________________________</w:t>
      </w:r>
    </w:p>
    <w:p w:rsidR="00CC6C83" w:rsidRDefault="00CC6C83" w:rsidP="00CC6C83">
      <w:pPr>
        <w:autoSpaceDE w:val="0"/>
        <w:autoSpaceDN w:val="0"/>
        <w:adjustRightInd w:val="0"/>
        <w:jc w:val="center"/>
      </w:pPr>
      <w:r>
        <w:t>(наименование муниципального задания)</w:t>
      </w:r>
    </w:p>
    <w:p w:rsidR="00CC6C83" w:rsidRDefault="00CC6C83" w:rsidP="00CC6C83">
      <w:pPr>
        <w:autoSpaceDE w:val="0"/>
        <w:autoSpaceDN w:val="0"/>
        <w:adjustRightInd w:val="0"/>
        <w:jc w:val="both"/>
      </w:pPr>
    </w:p>
    <w:tbl>
      <w:tblPr>
        <w:tblW w:w="158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89"/>
        <w:gridCol w:w="1021"/>
        <w:gridCol w:w="822"/>
        <w:gridCol w:w="794"/>
        <w:gridCol w:w="794"/>
        <w:gridCol w:w="793"/>
        <w:gridCol w:w="850"/>
        <w:gridCol w:w="1077"/>
        <w:gridCol w:w="624"/>
        <w:gridCol w:w="567"/>
        <w:gridCol w:w="907"/>
        <w:gridCol w:w="880"/>
        <w:gridCol w:w="907"/>
        <w:gridCol w:w="850"/>
        <w:gridCol w:w="1077"/>
        <w:gridCol w:w="1020"/>
        <w:gridCol w:w="1022"/>
      </w:tblGrid>
      <w:tr w:rsidR="00CC6C83" w:rsidTr="00CC6C8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 xml:space="preserve">№ </w:t>
            </w:r>
            <w:proofErr w:type="spellStart"/>
            <w:proofErr w:type="gramStart"/>
            <w:r w:rsidRPr="0042039D">
              <w:t>п</w:t>
            </w:r>
            <w:proofErr w:type="spellEnd"/>
            <w:proofErr w:type="gramEnd"/>
            <w:r w:rsidRPr="0042039D">
              <w:t>/</w:t>
            </w:r>
            <w:proofErr w:type="spellStart"/>
            <w:r w:rsidRPr="0042039D">
              <w:t>п</w:t>
            </w:r>
            <w:proofErr w:type="spellEnd"/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Наименование работы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Профессия (должность)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Разряд по оплате труда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 xml:space="preserve">Ед. </w:t>
            </w:r>
            <w:proofErr w:type="spellStart"/>
            <w:r w:rsidRPr="0042039D">
              <w:t>изм</w:t>
            </w:r>
            <w:proofErr w:type="spellEnd"/>
            <w:r w:rsidRPr="0042039D">
              <w:t>. по видам работ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Количество работ (объемы)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Периодичность выполнения работ</w:t>
            </w: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Нормативные показатели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Ср. мес. норма раб</w:t>
            </w:r>
            <w:proofErr w:type="gramStart"/>
            <w:r w:rsidRPr="0042039D">
              <w:t>.</w:t>
            </w:r>
            <w:proofErr w:type="gramEnd"/>
            <w:r w:rsidRPr="0042039D">
              <w:t xml:space="preserve"> </w:t>
            </w:r>
            <w:proofErr w:type="gramStart"/>
            <w:r>
              <w:t>в</w:t>
            </w:r>
            <w:proofErr w:type="gramEnd"/>
            <w:r w:rsidRPr="0042039D">
              <w:t>ремени, часов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Размер оклада,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ФОТ на 1 ставку в год, руб.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Время выполнения работы в год по N, часов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ФОТ за отработанное время, руб.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ВСЕГО кол-во ставок по N, ед.</w:t>
            </w:r>
          </w:p>
        </w:tc>
      </w:tr>
      <w:tr w:rsidR="00CC6C83" w:rsidTr="00CC6C8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№ нормативно-правового акта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№ таблицы нормативно-правового акта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 xml:space="preserve">ед. </w:t>
            </w:r>
            <w:proofErr w:type="spellStart"/>
            <w:r w:rsidRPr="0042039D">
              <w:t>изм</w:t>
            </w:r>
            <w:proofErr w:type="spellEnd"/>
            <w:r w:rsidRPr="0042039D">
              <w:t>. нормы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 норму</w:t>
            </w:r>
            <w:r w:rsidRPr="0042039D">
              <w:t xml:space="preserve">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нормативная численность, минут</w:t>
            </w: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6C83" w:rsidTr="00CC6C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12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11" w:name="Par45"/>
            <w:bookmarkEnd w:id="11"/>
            <w:r w:rsidRPr="0042039D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r w:rsidRPr="0042039D"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12" w:name="Par46"/>
            <w:bookmarkEnd w:id="12"/>
            <w:r w:rsidRPr="0042039D"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13" w:name="Par47"/>
            <w:bookmarkEnd w:id="13"/>
            <w:r w:rsidRPr="0042039D">
              <w:t>17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42039D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14" w:name="Par48"/>
            <w:bookmarkEnd w:id="14"/>
            <w:r w:rsidRPr="0042039D">
              <w:t>18</w:t>
            </w:r>
          </w:p>
        </w:tc>
      </w:tr>
      <w:tr w:rsidR="00CC6C83" w:rsidTr="00CC6C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 xml:space="preserve">Вид работы </w:t>
            </w:r>
            <w:proofErr w:type="spellStart"/>
            <w:r>
              <w:t>n</w:t>
            </w:r>
            <w:proofErr w:type="spellEnd"/>
            <w:r>
              <w:t xml:space="preserve"> основного персонала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Общехозяйственные должности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ВСЕГО, в т.ч.: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CC6C83" w:rsidTr="00CC6C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на выполнение муниципального задания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на оказание услуг по приносящей доход деятельности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</w:tbl>
    <w:p w:rsidR="00CC6C83" w:rsidRDefault="00CC6C83" w:rsidP="00CC6C83">
      <w:pPr>
        <w:autoSpaceDE w:val="0"/>
        <w:autoSpaceDN w:val="0"/>
        <w:adjustRightInd w:val="0"/>
        <w:jc w:val="both"/>
        <w:sectPr w:rsidR="00CC6C83" w:rsidSect="00160C5D">
          <w:pgSz w:w="16838" w:h="11905" w:orient="landscape"/>
          <w:pgMar w:top="1701" w:right="1134" w:bottom="850" w:left="1134" w:header="283" w:footer="0" w:gutter="0"/>
          <w:cols w:space="720"/>
          <w:noEndnote/>
          <w:docGrid w:linePitch="326"/>
        </w:sectPr>
      </w:pPr>
    </w:p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  <w:r>
        <w:t>Расчеты страховых взносов на обязательное страхование</w:t>
      </w:r>
    </w:p>
    <w:p w:rsidR="00CC6C83" w:rsidRDefault="00CC6C83" w:rsidP="00CC6C83">
      <w:pPr>
        <w:autoSpaceDE w:val="0"/>
        <w:autoSpaceDN w:val="0"/>
        <w:adjustRightInd w:val="0"/>
        <w:jc w:val="center"/>
      </w:pPr>
      <w:r>
        <w:t>в Пенсионный фонд РФ, в Фонд социального страхования РФ,</w:t>
      </w:r>
    </w:p>
    <w:p w:rsidR="00CC6C83" w:rsidRDefault="00CC6C83" w:rsidP="00CC6C83">
      <w:pPr>
        <w:autoSpaceDE w:val="0"/>
        <w:autoSpaceDN w:val="0"/>
        <w:adjustRightInd w:val="0"/>
        <w:jc w:val="center"/>
      </w:pPr>
      <w:r>
        <w:t>в Федеральный фонд обязательного медицинского страхования</w:t>
      </w:r>
    </w:p>
    <w:p w:rsidR="00FC58D2" w:rsidRDefault="00FC58D2" w:rsidP="00CC6C83">
      <w:pPr>
        <w:autoSpaceDE w:val="0"/>
        <w:autoSpaceDN w:val="0"/>
        <w:adjustRightInd w:val="0"/>
        <w:jc w:val="center"/>
      </w:pPr>
    </w:p>
    <w:tbl>
      <w:tblPr>
        <w:tblW w:w="100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238"/>
        <w:gridCol w:w="2069"/>
        <w:gridCol w:w="1135"/>
      </w:tblGrid>
      <w:tr w:rsidR="00CC6C83" w:rsidTr="00FC5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государственного внебюджетного фонда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Размер базы для начисления страховых взносов,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Сумма взноса, руб.</w:t>
            </w:r>
          </w:p>
        </w:tc>
      </w:tr>
      <w:tr w:rsidR="00CC6C83" w:rsidTr="00FC5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Страховые взносы в Пенсионный фонд Российской Федерации, всего, в том числе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FC58D2">
        <w:trPr>
          <w:trHeight w:val="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по ставке 22,0%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FC58D2">
        <w:trPr>
          <w:trHeight w:val="2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по ставке 10,0%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FC58D2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FC58D2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Страховые взносы в Фонд социального страхования Российской Федерации, всего, в том числе: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FC58D2">
        <w:trPr>
          <w:trHeight w:val="7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FC5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FC5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FC58D2">
        <w:trPr>
          <w:trHeight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2.4.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FC58D2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2.5.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ar21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FC58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FC58D2">
        <w:trPr>
          <w:trHeight w:val="2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Итого: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</w:tbl>
    <w:p w:rsidR="00CC6C83" w:rsidRDefault="00CC6C83" w:rsidP="00FC58D2">
      <w:pPr>
        <w:autoSpaceDE w:val="0"/>
        <w:autoSpaceDN w:val="0"/>
        <w:adjustRightInd w:val="0"/>
        <w:ind w:firstLine="540"/>
        <w:jc w:val="both"/>
      </w:pPr>
      <w:bookmarkStart w:id="15" w:name="Par219"/>
      <w:bookmarkEnd w:id="15"/>
      <w:r>
        <w:t xml:space="preserve">&lt;*&gt; Указываются страховые тарифы, дифференцированные по классам профессионального риска, установленные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22.12.2005 № 179-ФЗ "О страховых тарифах на обязательное социальное страхование от несчастных случаев на производстве и профессиональных заболеваний на 2006 год".</w:t>
      </w:r>
    </w:p>
    <w:p w:rsidR="00FC58D2" w:rsidRDefault="00FC58D2" w:rsidP="00FC58D2">
      <w:pPr>
        <w:autoSpaceDE w:val="0"/>
        <w:autoSpaceDN w:val="0"/>
        <w:adjustRightInd w:val="0"/>
        <w:ind w:firstLine="540"/>
        <w:jc w:val="both"/>
      </w:pPr>
    </w:p>
    <w:p w:rsidR="00FC58D2" w:rsidRDefault="00FC58D2" w:rsidP="00FC58D2">
      <w:pPr>
        <w:autoSpaceDE w:val="0"/>
        <w:autoSpaceDN w:val="0"/>
        <w:adjustRightInd w:val="0"/>
        <w:ind w:firstLine="540"/>
        <w:jc w:val="both"/>
      </w:pPr>
    </w:p>
    <w:p w:rsidR="00FC58D2" w:rsidRDefault="00FC58D2" w:rsidP="00FC58D2">
      <w:pPr>
        <w:autoSpaceDE w:val="0"/>
        <w:autoSpaceDN w:val="0"/>
        <w:adjustRightInd w:val="0"/>
        <w:ind w:firstLine="540"/>
        <w:jc w:val="both"/>
      </w:pPr>
    </w:p>
    <w:p w:rsidR="00FC58D2" w:rsidRDefault="00FC58D2" w:rsidP="00FC58D2">
      <w:pPr>
        <w:autoSpaceDE w:val="0"/>
        <w:autoSpaceDN w:val="0"/>
        <w:adjustRightInd w:val="0"/>
        <w:ind w:firstLine="540"/>
        <w:jc w:val="both"/>
      </w:pPr>
    </w:p>
    <w:p w:rsidR="00FC58D2" w:rsidRDefault="00FC58D2" w:rsidP="00FC58D2">
      <w:pPr>
        <w:autoSpaceDE w:val="0"/>
        <w:autoSpaceDN w:val="0"/>
        <w:adjustRightInd w:val="0"/>
        <w:ind w:firstLine="540"/>
        <w:jc w:val="both"/>
      </w:pPr>
    </w:p>
    <w:p w:rsidR="00CC6C83" w:rsidRDefault="00CC6C83" w:rsidP="00FC58D2">
      <w:pPr>
        <w:autoSpaceDE w:val="0"/>
        <w:autoSpaceDN w:val="0"/>
        <w:adjustRightInd w:val="0"/>
        <w:jc w:val="center"/>
        <w:outlineLvl w:val="2"/>
      </w:pPr>
      <w:r>
        <w:t>Расчет расходов на приобретение спецодежды</w:t>
      </w:r>
    </w:p>
    <w:p w:rsidR="00CC6C83" w:rsidRDefault="00CC6C83" w:rsidP="00CC6C8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523"/>
        <w:gridCol w:w="1134"/>
        <w:gridCol w:w="992"/>
        <w:gridCol w:w="850"/>
        <w:gridCol w:w="850"/>
        <w:gridCol w:w="567"/>
        <w:gridCol w:w="850"/>
        <w:gridCol w:w="1077"/>
      </w:tblGrid>
      <w:tr w:rsidR="00CC6C83" w:rsidTr="00CC6C8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ЦЕНА за единицу,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НПА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должности </w:t>
            </w:r>
            <w:proofErr w:type="spellStart"/>
            <w:r>
              <w:t>n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Всего затрат за период по всем должностям, руб.</w:t>
            </w:r>
          </w:p>
        </w:tc>
      </w:tr>
      <w:tr w:rsidR="00CC6C83" w:rsidTr="00CC6C8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кол-во должностей,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срок носки,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кол-во,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6C83" w:rsidTr="00CC6C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 xml:space="preserve">Спецодежда </w:t>
            </w:r>
            <w:proofErr w:type="spellStart"/>
            <w:r>
              <w:t>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Итого затрат на 1 ставку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Всего количество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6C83" w:rsidTr="00CC6C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ВСЕГО затрат на приобретение спецодежды,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</w:tbl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  <w:r>
        <w:t xml:space="preserve"> Расчет расходов на приобретение</w:t>
      </w:r>
    </w:p>
    <w:p w:rsidR="00CC6C83" w:rsidRDefault="00CC6C83" w:rsidP="00CC6C83">
      <w:pPr>
        <w:autoSpaceDE w:val="0"/>
        <w:autoSpaceDN w:val="0"/>
        <w:adjustRightInd w:val="0"/>
        <w:jc w:val="center"/>
      </w:pPr>
      <w:r>
        <w:t>хозяйственного инвентаря</w:t>
      </w:r>
    </w:p>
    <w:p w:rsidR="00CC6C83" w:rsidRDefault="00CC6C83" w:rsidP="00CC6C8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778"/>
        <w:gridCol w:w="879"/>
        <w:gridCol w:w="992"/>
        <w:gridCol w:w="850"/>
        <w:gridCol w:w="850"/>
        <w:gridCol w:w="567"/>
        <w:gridCol w:w="850"/>
        <w:gridCol w:w="1077"/>
      </w:tblGrid>
      <w:tr w:rsidR="00CC6C83" w:rsidTr="00CC6C8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ЦЕНА за единицу,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НПА</w:t>
            </w:r>
          </w:p>
        </w:tc>
        <w:tc>
          <w:tcPr>
            <w:tcW w:w="3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должности </w:t>
            </w:r>
            <w:proofErr w:type="spellStart"/>
            <w:r>
              <w:t>n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Всего затрат за период по всем должностям, руб.</w:t>
            </w:r>
          </w:p>
        </w:tc>
      </w:tr>
      <w:tr w:rsidR="00CC6C83" w:rsidTr="00CC6C8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кол-во должностей,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срок использования, 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кол-во, 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6C83" w:rsidTr="00CC6C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 xml:space="preserve">Предмет инвентаря </w:t>
            </w:r>
            <w:proofErr w:type="spellStart"/>
            <w:r>
              <w:t>n</w:t>
            </w:r>
            <w:proofErr w:type="spell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Итого затрат на 1 ставку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Всего количество чел.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</w:tr>
      <w:tr w:rsidR="00CC6C83" w:rsidTr="00CC6C8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ВСЕГО затрат на приобретение инвентаря,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</w:tbl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  <w:r>
        <w:t>Расчет потребности в материалах</w:t>
      </w:r>
    </w:p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</w:p>
    <w:tbl>
      <w:tblPr>
        <w:tblW w:w="1020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936"/>
        <w:gridCol w:w="851"/>
        <w:gridCol w:w="624"/>
        <w:gridCol w:w="794"/>
        <w:gridCol w:w="708"/>
        <w:gridCol w:w="624"/>
        <w:gridCol w:w="680"/>
        <w:gridCol w:w="624"/>
        <w:gridCol w:w="567"/>
        <w:gridCol w:w="850"/>
        <w:gridCol w:w="624"/>
        <w:gridCol w:w="850"/>
        <w:gridCol w:w="851"/>
      </w:tblGrid>
      <w:tr w:rsidR="00CC6C83" w:rsidRPr="00FC58D2" w:rsidTr="00FC58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58D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C58D2">
              <w:rPr>
                <w:sz w:val="20"/>
                <w:szCs w:val="20"/>
              </w:rPr>
              <w:t>/</w:t>
            </w:r>
            <w:proofErr w:type="spellStart"/>
            <w:r w:rsidRPr="00FC58D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Вид работы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Наименование ресурса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 xml:space="preserve">Ед. </w:t>
            </w:r>
            <w:proofErr w:type="spellStart"/>
            <w:r w:rsidRPr="00FC58D2">
              <w:rPr>
                <w:sz w:val="20"/>
                <w:szCs w:val="20"/>
              </w:rPr>
              <w:t>изм</w:t>
            </w:r>
            <w:proofErr w:type="spellEnd"/>
            <w:r w:rsidRPr="00FC58D2">
              <w:rPr>
                <w:sz w:val="20"/>
                <w:szCs w:val="20"/>
              </w:rPr>
              <w:t>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Объемный показатель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Периодичность выполнения работ</w:t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Нормативные показатели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 xml:space="preserve">Потребность по </w:t>
            </w:r>
            <w:r w:rsidRPr="00FC58D2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Цена, руб. за ед.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Сумма, рублей</w:t>
            </w:r>
          </w:p>
        </w:tc>
      </w:tr>
      <w:tr w:rsidR="00CC6C83" w:rsidRPr="00FC58D2" w:rsidTr="00FC58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№ НПА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№ табл.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 xml:space="preserve">ед. </w:t>
            </w:r>
            <w:proofErr w:type="spellStart"/>
            <w:r w:rsidRPr="00FC58D2">
              <w:rPr>
                <w:sz w:val="20"/>
                <w:szCs w:val="20"/>
              </w:rPr>
              <w:t>изм</w:t>
            </w:r>
            <w:proofErr w:type="spellEnd"/>
            <w:r w:rsidRPr="00FC58D2">
              <w:rPr>
                <w:sz w:val="20"/>
                <w:szCs w:val="20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на норму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норм</w:t>
            </w:r>
            <w:proofErr w:type="gramStart"/>
            <w:r w:rsidRPr="00FC58D2">
              <w:rPr>
                <w:sz w:val="20"/>
                <w:szCs w:val="20"/>
              </w:rPr>
              <w:t>.</w:t>
            </w:r>
            <w:proofErr w:type="gramEnd"/>
            <w:r w:rsidRPr="00FC58D2">
              <w:rPr>
                <w:sz w:val="20"/>
                <w:szCs w:val="20"/>
              </w:rPr>
              <w:t xml:space="preserve"> </w:t>
            </w:r>
            <w:proofErr w:type="gramStart"/>
            <w:r w:rsidRPr="00FC58D2">
              <w:rPr>
                <w:sz w:val="20"/>
                <w:szCs w:val="20"/>
              </w:rPr>
              <w:t>к</w:t>
            </w:r>
            <w:proofErr w:type="gramEnd"/>
            <w:r w:rsidRPr="00FC58D2">
              <w:rPr>
                <w:sz w:val="20"/>
                <w:szCs w:val="20"/>
              </w:rPr>
              <w:t>ол-во</w:t>
            </w: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C6C83" w:rsidRPr="00FC58D2" w:rsidTr="00FC5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1.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Вид работы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6C83" w:rsidRPr="00FC58D2" w:rsidTr="00FC5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2.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Вид работы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6C83" w:rsidRPr="00FC58D2" w:rsidTr="00FC5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&lt;...&gt;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C6C83" w:rsidRPr="00FC58D2" w:rsidTr="00FC58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C58D2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FC58D2" w:rsidRDefault="00CC6C83" w:rsidP="00CC6C8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</w:p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</w:p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</w:p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</w:p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</w:p>
    <w:p w:rsidR="00CC6C83" w:rsidRDefault="00CC6C83" w:rsidP="00CC6C83">
      <w:pPr>
        <w:autoSpaceDE w:val="0"/>
        <w:autoSpaceDN w:val="0"/>
        <w:adjustRightInd w:val="0"/>
        <w:jc w:val="both"/>
        <w:sectPr w:rsidR="00CC6C83" w:rsidSect="00160C5D">
          <w:pgSz w:w="11905" w:h="16838"/>
          <w:pgMar w:top="1134" w:right="565" w:bottom="1134" w:left="1701" w:header="283" w:footer="0" w:gutter="0"/>
          <w:cols w:space="720"/>
          <w:noEndnote/>
          <w:docGrid w:linePitch="326"/>
        </w:sectPr>
      </w:pPr>
    </w:p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  <w:r>
        <w:t>Расчет нормативной потребности в ГСМ по видам работ</w:t>
      </w:r>
    </w:p>
    <w:p w:rsidR="00CC6C83" w:rsidRDefault="00CC6C83" w:rsidP="00CC6C83">
      <w:pPr>
        <w:autoSpaceDE w:val="0"/>
        <w:autoSpaceDN w:val="0"/>
        <w:adjustRightInd w:val="0"/>
        <w:jc w:val="center"/>
      </w:pPr>
      <w:r>
        <w:t>и периодичности выполнения работ</w:t>
      </w:r>
    </w:p>
    <w:tbl>
      <w:tblPr>
        <w:tblW w:w="1548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872"/>
        <w:gridCol w:w="624"/>
        <w:gridCol w:w="794"/>
        <w:gridCol w:w="709"/>
        <w:gridCol w:w="624"/>
        <w:gridCol w:w="680"/>
        <w:gridCol w:w="624"/>
        <w:gridCol w:w="567"/>
        <w:gridCol w:w="964"/>
        <w:gridCol w:w="737"/>
        <w:gridCol w:w="794"/>
        <w:gridCol w:w="964"/>
        <w:gridCol w:w="907"/>
        <w:gridCol w:w="1105"/>
        <w:gridCol w:w="708"/>
        <w:gridCol w:w="1135"/>
        <w:gridCol w:w="992"/>
      </w:tblGrid>
      <w:tr w:rsidR="00CC6C83" w:rsidTr="00CC6C83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работы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Категория дорог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Периодичность работ</w:t>
            </w:r>
          </w:p>
        </w:tc>
        <w:tc>
          <w:tcPr>
            <w:tcW w:w="34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Нормативные показатели, </w:t>
            </w:r>
            <w:proofErr w:type="spellStart"/>
            <w:r>
              <w:t>маш</w:t>
            </w:r>
            <w:proofErr w:type="spellEnd"/>
            <w:r>
              <w:t>./час.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транспорта</w:t>
            </w:r>
          </w:p>
        </w:tc>
        <w:tc>
          <w:tcPr>
            <w:tcW w:w="2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Кол-во часов работы транспорта в год, </w:t>
            </w:r>
            <w:proofErr w:type="spellStart"/>
            <w:r>
              <w:t>маш</w:t>
            </w:r>
            <w:proofErr w:type="spellEnd"/>
            <w:r>
              <w:t>./час.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Ср. скорость работы машины, </w:t>
            </w:r>
            <w:proofErr w:type="gramStart"/>
            <w:r>
              <w:t>км</w:t>
            </w:r>
            <w:proofErr w:type="gramEnd"/>
            <w:r>
              <w:t>/час.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Пробег машины в год, </w:t>
            </w:r>
            <w:proofErr w:type="gramStart"/>
            <w:r>
              <w:t>км</w:t>
            </w:r>
            <w:proofErr w:type="gramEnd"/>
          </w:p>
        </w:tc>
      </w:tr>
      <w:tr w:rsidR="00CC6C83" w:rsidTr="00CC6C83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CC6C83" w:rsidTr="00CC6C83">
        <w:trPr>
          <w:trHeight w:val="916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№ НПА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№ таблицы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 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 норму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нормативное кол-во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всего, в т.ч.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spellStart"/>
            <w:r>
              <w:t>зимн</w:t>
            </w:r>
            <w:proofErr w:type="spellEnd"/>
            <w:r>
              <w:t>. период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spellStart"/>
            <w:r>
              <w:t>летн</w:t>
            </w:r>
            <w:proofErr w:type="spellEnd"/>
            <w:r>
              <w:t>. период</w:t>
            </w: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spellStart"/>
            <w:r>
              <w:t>зимн</w:t>
            </w:r>
            <w:proofErr w:type="spellEnd"/>
            <w:r>
              <w:t>.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spellStart"/>
            <w:r>
              <w:t>летн</w:t>
            </w:r>
            <w:proofErr w:type="spellEnd"/>
            <w:r>
              <w:t>. период</w:t>
            </w:r>
          </w:p>
        </w:tc>
      </w:tr>
      <w:tr w:rsidR="00CC6C83" w:rsidTr="00CC6C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Вид работы 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  <w:r>
              <w:t>Вид работы 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rPr>
          <w:trHeight w:val="1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&lt;...&gt;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2E60DE" w:rsidRDefault="00CC6C83" w:rsidP="00CC6C83">
            <w:pPr>
              <w:autoSpaceDE w:val="0"/>
              <w:autoSpaceDN w:val="0"/>
              <w:adjustRightInd w:val="0"/>
            </w:pPr>
            <w:r w:rsidRPr="002E60DE">
              <w:t>ИТОГО МАШИНО-ЧАСОВ В ГОД, в т.ч.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rPr>
          <w:trHeight w:val="1021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2E60DE" w:rsidRDefault="00CC6C83" w:rsidP="00CC6C83">
            <w:pPr>
              <w:autoSpaceDE w:val="0"/>
              <w:autoSpaceDN w:val="0"/>
              <w:adjustRightInd w:val="0"/>
            </w:pPr>
            <w:r w:rsidRPr="002E60DE">
              <w:t>Утвержденный норматив потребления ГСМ на 1 км пробега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2E60DE" w:rsidRDefault="00CC6C83" w:rsidP="00CC6C83">
            <w:pPr>
              <w:autoSpaceDE w:val="0"/>
              <w:autoSpaceDN w:val="0"/>
              <w:adjustRightInd w:val="0"/>
            </w:pPr>
            <w:r w:rsidRPr="002E60DE">
              <w:t>Количество ГСМ по нормативу, всего, в т.ч.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2E60DE" w:rsidRDefault="00CC6C83" w:rsidP="00CC6C83">
            <w:pPr>
              <w:autoSpaceDE w:val="0"/>
              <w:autoSpaceDN w:val="0"/>
              <w:adjustRightInd w:val="0"/>
            </w:pPr>
            <w:r w:rsidRPr="002E60DE">
              <w:t>Цена за единицу,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rPr>
          <w:trHeight w:val="505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Pr="002E60DE" w:rsidRDefault="00CC6C83" w:rsidP="00CC6C83">
            <w:pPr>
              <w:autoSpaceDE w:val="0"/>
              <w:autoSpaceDN w:val="0"/>
              <w:adjustRightInd w:val="0"/>
            </w:pPr>
            <w:r w:rsidRPr="002E60DE">
              <w:t>ВСЕГО затрат на приобретение ГСМ, рублей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</w:tbl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both"/>
        <w:sectPr w:rsidR="00CC6C83" w:rsidSect="00160C5D">
          <w:pgSz w:w="16838" w:h="11905" w:orient="landscape"/>
          <w:pgMar w:top="1701" w:right="1134" w:bottom="850" w:left="1134" w:header="283" w:footer="0" w:gutter="0"/>
          <w:cols w:space="720"/>
          <w:noEndnote/>
          <w:docGrid w:linePitch="326"/>
        </w:sectPr>
      </w:pPr>
    </w:p>
    <w:p w:rsidR="00CC6C83" w:rsidRPr="00B73615" w:rsidRDefault="00CC6C83" w:rsidP="00CC6C83">
      <w:pPr>
        <w:autoSpaceDE w:val="0"/>
        <w:autoSpaceDN w:val="0"/>
        <w:adjustRightInd w:val="0"/>
        <w:jc w:val="center"/>
      </w:pPr>
      <w:r w:rsidRPr="00B73615">
        <w:t>Расчет расходов на оплату услуг связи</w:t>
      </w:r>
    </w:p>
    <w:p w:rsidR="00CC6C83" w:rsidRDefault="00CC6C83" w:rsidP="00CC6C8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474"/>
        <w:gridCol w:w="1757"/>
        <w:gridCol w:w="1474"/>
        <w:gridCol w:w="2041"/>
      </w:tblGrid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Количество номеров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Количество платежей в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Стоимость за единицу,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 (</w:t>
            </w:r>
            <w:hyperlink w:anchor="Par715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ar716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ar717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16" w:name="Par715"/>
            <w:bookmarkEnd w:id="16"/>
            <w: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17" w:name="Par716"/>
            <w:bookmarkEnd w:id="17"/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18" w:name="Par717"/>
            <w:bookmarkEnd w:id="18"/>
            <w: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</w:tbl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  <w:r>
        <w:t>Расчет расходов на оплату коммунальных услуг</w:t>
      </w:r>
    </w:p>
    <w:p w:rsidR="00CC6C83" w:rsidRDefault="00CC6C83" w:rsidP="00CC6C8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644"/>
        <w:gridCol w:w="2041"/>
        <w:gridCol w:w="3005"/>
      </w:tblGrid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Размер потребления ресурсов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Тариф (с учетом НДС), руб.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hyperlink w:anchor="Par775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ar776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19" w:name="Par775"/>
            <w:bookmarkEnd w:id="19"/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20" w:name="Par776"/>
            <w:bookmarkEnd w:id="20"/>
            <w: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</w:tbl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  <w:r>
        <w:t>Расчет расходов на оплату аренды имущества</w:t>
      </w:r>
    </w:p>
    <w:p w:rsidR="00CC6C83" w:rsidRDefault="00CC6C83" w:rsidP="00CC6C8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871"/>
        <w:gridCol w:w="2099"/>
        <w:gridCol w:w="3005"/>
      </w:tblGrid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Ставка арендной платы, (с учетом НДС), руб.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hyperlink w:anchor="Par775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ar776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</w:tr>
    </w:tbl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  <w:r>
        <w:t>Расчет расходов на оплату транспортных услуг сторонних организаций</w:t>
      </w:r>
    </w:p>
    <w:p w:rsidR="00CC6C83" w:rsidRDefault="00CC6C83" w:rsidP="00CC6C8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871"/>
        <w:gridCol w:w="1871"/>
        <w:gridCol w:w="3005"/>
      </w:tblGrid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Количество услуг перевозки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Цена услуги перевозки, руб.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Сумма, руб. </w:t>
            </w:r>
          </w:p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hyperlink w:anchor="Par747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ar748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21" w:name="Par747"/>
            <w:bookmarkEnd w:id="21"/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22" w:name="Par748"/>
            <w:bookmarkEnd w:id="22"/>
            <w: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</w:tbl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  <w:r>
        <w:t>Расчет расходов на оплату работ, услуг</w:t>
      </w:r>
    </w:p>
    <w:p w:rsidR="00CC6C83" w:rsidRDefault="00CC6C83" w:rsidP="00CC6C83">
      <w:pPr>
        <w:autoSpaceDE w:val="0"/>
        <w:autoSpaceDN w:val="0"/>
        <w:adjustRightInd w:val="0"/>
        <w:jc w:val="center"/>
      </w:pPr>
      <w:r>
        <w:t>по содержанию имущества</w:t>
      </w:r>
    </w:p>
    <w:p w:rsidR="00CC6C83" w:rsidRDefault="00CC6C83" w:rsidP="00CC6C8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020"/>
        <w:gridCol w:w="1928"/>
        <w:gridCol w:w="2041"/>
        <w:gridCol w:w="1701"/>
      </w:tblGrid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Объект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Количество работ (услуг)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Стоимость работ (услуг),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Сумма, руб. (</w:t>
            </w:r>
            <w:hyperlink w:anchor="Par836" w:history="1">
              <w:r>
                <w:rPr>
                  <w:color w:val="0000FF"/>
                </w:rPr>
                <w:t>гр. 4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ar837" w:history="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23" w:name="Par836"/>
            <w:bookmarkEnd w:id="23"/>
            <w: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24" w:name="Par837"/>
            <w:bookmarkEnd w:id="24"/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</w:tbl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  <w:r>
        <w:t>Расчет расходов на оплату прочих работ, услуг</w:t>
      </w:r>
    </w:p>
    <w:p w:rsidR="00CC6C83" w:rsidRDefault="00CC6C83" w:rsidP="00CC6C8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2164"/>
        <w:gridCol w:w="1474"/>
        <w:gridCol w:w="3005"/>
      </w:tblGrid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Количество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Стоимость услуги, руб.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 (</w:t>
            </w:r>
            <w:hyperlink w:anchor="Par867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ar868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25" w:name="Par867"/>
            <w:bookmarkEnd w:id="25"/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26" w:name="Par868"/>
            <w:bookmarkEnd w:id="26"/>
            <w:r>
              <w:t>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</w:tbl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Pr="00D23348" w:rsidRDefault="00CC6C83" w:rsidP="00CC6C83">
      <w:pPr>
        <w:autoSpaceDE w:val="0"/>
        <w:autoSpaceDN w:val="0"/>
        <w:adjustRightInd w:val="0"/>
        <w:jc w:val="center"/>
      </w:pPr>
      <w:r w:rsidRPr="00D23348">
        <w:t>Расчет расходов на безвозмездные перечисления организациям</w:t>
      </w:r>
      <w:r>
        <w:t xml:space="preserve"> </w:t>
      </w:r>
      <w:r w:rsidRPr="00226D57">
        <w:t>(строка 2</w:t>
      </w:r>
      <w:r>
        <w:t>4</w:t>
      </w:r>
      <w:r w:rsidRPr="00226D57">
        <w:t>0)</w:t>
      </w:r>
    </w:p>
    <w:p w:rsidR="00CC6C83" w:rsidRDefault="00CC6C83" w:rsidP="00CC6C8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871"/>
        <w:gridCol w:w="1871"/>
        <w:gridCol w:w="2891"/>
      </w:tblGrid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Размер одной выплаты,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Количество выплат в год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Общая сумма выплат, руб. (</w:t>
            </w:r>
            <w:hyperlink w:anchor="Par899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ar900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27" w:name="Par899"/>
            <w:bookmarkEnd w:id="27"/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28" w:name="Par900"/>
            <w:bookmarkEnd w:id="28"/>
            <w: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</w:tbl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Pr="00D23348" w:rsidRDefault="00CC6C83" w:rsidP="00CC6C83">
      <w:pPr>
        <w:autoSpaceDE w:val="0"/>
        <w:autoSpaceDN w:val="0"/>
        <w:adjustRightInd w:val="0"/>
        <w:jc w:val="center"/>
      </w:pPr>
      <w:r w:rsidRPr="00D23348">
        <w:t>Расчеты расходов на социальные и иные выплаты населению</w:t>
      </w:r>
      <w:r>
        <w:t xml:space="preserve"> </w:t>
      </w:r>
      <w:r w:rsidRPr="00226D57">
        <w:t>(строка 2</w:t>
      </w:r>
      <w:r>
        <w:t>6</w:t>
      </w:r>
      <w:r w:rsidRPr="00226D57">
        <w:t>0)</w:t>
      </w:r>
    </w:p>
    <w:p w:rsidR="00CC6C83" w:rsidRDefault="00CC6C83" w:rsidP="00CC6C8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871"/>
        <w:gridCol w:w="1871"/>
        <w:gridCol w:w="2891"/>
      </w:tblGrid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Размер одной выплаты,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Количество выплат в год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Общая сумма выплат, руб. (</w:t>
            </w:r>
            <w:hyperlink w:anchor="Par931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ar932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29" w:name="Par931"/>
            <w:bookmarkEnd w:id="29"/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30" w:name="Par932"/>
            <w:bookmarkEnd w:id="30"/>
            <w: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</w:tbl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center"/>
      </w:pPr>
      <w:r w:rsidRPr="00226D57">
        <w:t>Расчет прочих расходов (кроме расходов на закупку товаров, работ, услуг)</w:t>
      </w:r>
    </w:p>
    <w:p w:rsidR="00CC6C83" w:rsidRPr="00226D57" w:rsidRDefault="00CC6C83" w:rsidP="00CC6C83">
      <w:pPr>
        <w:autoSpaceDE w:val="0"/>
        <w:autoSpaceDN w:val="0"/>
        <w:adjustRightInd w:val="0"/>
        <w:jc w:val="center"/>
      </w:pPr>
      <w:r w:rsidRPr="00226D57">
        <w:t xml:space="preserve"> (строка 290)</w:t>
      </w:r>
    </w:p>
    <w:p w:rsidR="00CC6C83" w:rsidRDefault="00CC6C83" w:rsidP="00CC6C8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871"/>
        <w:gridCol w:w="1871"/>
        <w:gridCol w:w="2891"/>
      </w:tblGrid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Размер одной выплаты,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Количество выплат в год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Общая сумма выплат, руб. (</w:t>
            </w:r>
            <w:hyperlink w:anchor="Par963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ar964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31" w:name="Par963"/>
            <w:bookmarkEnd w:id="31"/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32" w:name="Par964"/>
            <w:bookmarkEnd w:id="32"/>
            <w: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</w:tbl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  <w:r>
        <w:t>Расчет расходов на уплату налогов,</w:t>
      </w:r>
    </w:p>
    <w:p w:rsidR="00CC6C83" w:rsidRDefault="00CC6C83" w:rsidP="00CC6C83">
      <w:pPr>
        <w:autoSpaceDE w:val="0"/>
        <w:autoSpaceDN w:val="0"/>
        <w:adjustRightInd w:val="0"/>
        <w:jc w:val="center"/>
      </w:pPr>
      <w:r>
        <w:t>сборов и иных платежей</w:t>
      </w:r>
    </w:p>
    <w:p w:rsidR="00CC6C83" w:rsidRDefault="00CC6C83" w:rsidP="00CC6C8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871"/>
        <w:gridCol w:w="1361"/>
        <w:gridCol w:w="3458"/>
      </w:tblGrid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Налоговая база, 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Ставка налога, %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Сумма исчисленного налога, подлежащего уплате, руб. (</w:t>
            </w:r>
            <w:hyperlink w:anchor="Par992" w:history="1">
              <w:r>
                <w:rPr>
                  <w:color w:val="0000FF"/>
                </w:rPr>
                <w:t>гр. 3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ar993" w:history="1">
              <w:r>
                <w:rPr>
                  <w:color w:val="0000FF"/>
                </w:rPr>
                <w:t>гр. 4</w:t>
              </w:r>
            </w:hyperlink>
            <w:r>
              <w:t xml:space="preserve"> / 100)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33" w:name="Par992"/>
            <w:bookmarkEnd w:id="33"/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34" w:name="Par993"/>
            <w:bookmarkEnd w:id="34"/>
            <w:r>
              <w:t>4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</w:tbl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Default="00CC6C83" w:rsidP="00CC6C83">
      <w:pPr>
        <w:autoSpaceDE w:val="0"/>
        <w:autoSpaceDN w:val="0"/>
        <w:adjustRightInd w:val="0"/>
        <w:jc w:val="center"/>
        <w:outlineLvl w:val="2"/>
      </w:pPr>
      <w:r>
        <w:t>Расчет расходов на оплату услуг размещения</w:t>
      </w:r>
    </w:p>
    <w:p w:rsidR="00CC6C83" w:rsidRDefault="00CC6C83" w:rsidP="00CC6C83">
      <w:pPr>
        <w:autoSpaceDE w:val="0"/>
        <w:autoSpaceDN w:val="0"/>
        <w:adjustRightInd w:val="0"/>
        <w:jc w:val="center"/>
      </w:pPr>
      <w:r>
        <w:t>отходов на полигоне</w:t>
      </w:r>
    </w:p>
    <w:p w:rsidR="00CC6C83" w:rsidRDefault="00CC6C83" w:rsidP="00CC6C83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1928"/>
        <w:gridCol w:w="1757"/>
        <w:gridCol w:w="2494"/>
        <w:gridCol w:w="1984"/>
      </w:tblGrid>
      <w:tr w:rsidR="00CC6C83" w:rsidTr="00CC6C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отхода вывоза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Объем вывоза, куб. </w:t>
            </w:r>
            <w:proofErr w:type="gramStart"/>
            <w:r>
              <w:t>м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Стоимость 1 куб. </w:t>
            </w:r>
            <w:proofErr w:type="gramStart"/>
            <w:r>
              <w:t>м</w:t>
            </w:r>
            <w:proofErr w:type="gramEnd"/>
            <w:r>
              <w:t>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Всего затрат, руб.</w:t>
            </w:r>
          </w:p>
        </w:tc>
      </w:tr>
      <w:tr w:rsidR="00CC6C83" w:rsidTr="00CC6C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&lt;...&gt;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6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</w:tbl>
    <w:p w:rsidR="00CC6C83" w:rsidRDefault="00CC6C83" w:rsidP="00CC6C83">
      <w:pPr>
        <w:autoSpaceDE w:val="0"/>
        <w:autoSpaceDN w:val="0"/>
        <w:adjustRightInd w:val="0"/>
        <w:jc w:val="both"/>
      </w:pPr>
    </w:p>
    <w:p w:rsidR="00CC6C83" w:rsidRPr="00226D57" w:rsidRDefault="00CC6C83" w:rsidP="00CC6C83">
      <w:pPr>
        <w:autoSpaceDE w:val="0"/>
        <w:autoSpaceDN w:val="0"/>
        <w:adjustRightInd w:val="0"/>
        <w:jc w:val="center"/>
      </w:pPr>
      <w:r w:rsidRPr="00226D57">
        <w:t>Расчет расходов на приобретение основных средств, материальных запасов</w:t>
      </w:r>
    </w:p>
    <w:p w:rsidR="00CC6C83" w:rsidRPr="00226D57" w:rsidRDefault="00CC6C83" w:rsidP="00CC6C83">
      <w:pPr>
        <w:autoSpaceDE w:val="0"/>
        <w:autoSpaceDN w:val="0"/>
        <w:adjustRightInd w:val="0"/>
        <w:jc w:val="center"/>
      </w:pPr>
      <w:r w:rsidRPr="00226D57">
        <w:t>(строки 310, 340)</w:t>
      </w:r>
    </w:p>
    <w:p w:rsidR="00CC6C83" w:rsidRPr="00226D57" w:rsidRDefault="00CC6C83" w:rsidP="00CC6C83">
      <w:pPr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757"/>
        <w:gridCol w:w="1871"/>
        <w:gridCol w:w="1871"/>
        <w:gridCol w:w="2948"/>
      </w:tblGrid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Наименование расходов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Количество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Средняя стоимость, руб.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 xml:space="preserve">Сумма, руб. </w:t>
            </w:r>
          </w:p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hyperlink w:anchor="Par1051" w:history="1">
              <w:r>
                <w:rPr>
                  <w:color w:val="0000FF"/>
                </w:rPr>
                <w:t>гр. 2</w:t>
              </w:r>
            </w:hyperlink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hyperlink w:anchor="Par1052" w:history="1">
              <w:r>
                <w:rPr>
                  <w:color w:val="0000FF"/>
                </w:rPr>
                <w:t>гр. 3</w:t>
              </w:r>
            </w:hyperlink>
            <w:r>
              <w:t>)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35" w:name="Par1051"/>
            <w:bookmarkEnd w:id="35"/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bookmarkStart w:id="36" w:name="Par1052"/>
            <w:bookmarkEnd w:id="36"/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</w:tr>
      <w:tr w:rsidR="00CC6C83" w:rsidTr="00CC6C8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r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x</w:t>
            </w:r>
            <w:proofErr w:type="spellEnd"/>
          </w:p>
        </w:tc>
        <w:tc>
          <w:tcPr>
            <w:tcW w:w="2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83" w:rsidRDefault="00CC6C83" w:rsidP="00CC6C8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CC6C83" w:rsidRPr="008C4463" w:rsidRDefault="00CC6C83" w:rsidP="00CC6C83">
      <w:pPr>
        <w:rPr>
          <w:sz w:val="18"/>
          <w:szCs w:val="18"/>
        </w:rPr>
      </w:pPr>
    </w:p>
    <w:p w:rsidR="002C3280" w:rsidRDefault="002C3280" w:rsidP="002A6EAF"/>
    <w:p w:rsidR="002C3280" w:rsidRPr="002C3280" w:rsidRDefault="002C3280" w:rsidP="002C3280"/>
    <w:sectPr w:rsidR="002C3280" w:rsidRPr="002C3280" w:rsidSect="00160C5D">
      <w:pgSz w:w="11906" w:h="16838" w:code="9"/>
      <w:pgMar w:top="1134" w:right="567" w:bottom="1134" w:left="1701" w:header="3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C5D" w:rsidRDefault="00160C5D" w:rsidP="00693317">
      <w:r>
        <w:separator/>
      </w:r>
    </w:p>
  </w:endnote>
  <w:endnote w:type="continuationSeparator" w:id="0">
    <w:p w:rsidR="00160C5D" w:rsidRDefault="00160C5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C5D" w:rsidRDefault="00160C5D" w:rsidP="00693317">
      <w:r>
        <w:separator/>
      </w:r>
    </w:p>
  </w:footnote>
  <w:footnote w:type="continuationSeparator" w:id="0">
    <w:p w:rsidR="00160C5D" w:rsidRDefault="00160C5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23289"/>
      <w:docPartObj>
        <w:docPartGallery w:val="Page Numbers (Top of Page)"/>
        <w:docPartUnique/>
      </w:docPartObj>
    </w:sdtPr>
    <w:sdtContent>
      <w:p w:rsidR="00160C5D" w:rsidRDefault="00900BA2">
        <w:pPr>
          <w:pStyle w:val="a7"/>
          <w:jc w:val="center"/>
        </w:pPr>
        <w:fldSimple w:instr=" PAGE   \* MERGEFORMAT ">
          <w:r w:rsidR="00206732">
            <w:rPr>
              <w:noProof/>
            </w:rPr>
            <w:t>2</w:t>
          </w:r>
        </w:fldSimple>
      </w:p>
    </w:sdtContent>
  </w:sdt>
  <w:p w:rsidR="00160C5D" w:rsidRDefault="00160C5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D5E2F"/>
    <w:multiLevelType w:val="hybridMultilevel"/>
    <w:tmpl w:val="F8C2BDBE"/>
    <w:lvl w:ilvl="0" w:tplc="B6A693B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F7B98"/>
    <w:multiLevelType w:val="hybridMultilevel"/>
    <w:tmpl w:val="0F6E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05A6"/>
    <w:multiLevelType w:val="multilevel"/>
    <w:tmpl w:val="521C7EF8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Theme="minorHAnsi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eastAsiaTheme="minorHAnsi" w:hAnsi="Arial"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eastAsiaTheme="minorHAnsi" w:hAnsi="Arial"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eastAsiaTheme="minorHAnsi" w:hAnsi="Arial" w:cs="Arial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Arial" w:eastAsiaTheme="minorHAnsi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eastAsiaTheme="minorHAnsi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Arial" w:eastAsiaTheme="minorHAnsi" w:hAnsi="Arial" w:cs="Arial" w:hint="default"/>
      </w:rPr>
    </w:lvl>
  </w:abstractNum>
  <w:abstractNum w:abstractNumId="7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1B5B54"/>
    <w:multiLevelType w:val="hybridMultilevel"/>
    <w:tmpl w:val="987E9C78"/>
    <w:lvl w:ilvl="0" w:tplc="316C8DC6">
      <w:start w:val="1"/>
      <w:numFmt w:val="decimal"/>
      <w:lvlText w:val="%1."/>
      <w:lvlJc w:val="left"/>
      <w:pPr>
        <w:ind w:left="1849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14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A034C49"/>
    <w:multiLevelType w:val="hybridMultilevel"/>
    <w:tmpl w:val="5DAC00D6"/>
    <w:lvl w:ilvl="0" w:tplc="AFD8911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3BAF78E0"/>
    <w:multiLevelType w:val="hybridMultilevel"/>
    <w:tmpl w:val="A2088888"/>
    <w:lvl w:ilvl="0" w:tplc="31C49054">
      <w:start w:val="1"/>
      <w:numFmt w:val="decimal"/>
      <w:lvlText w:val="%1)"/>
      <w:lvlJc w:val="left"/>
      <w:pPr>
        <w:ind w:left="1344" w:hanging="8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8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34DDC"/>
    <w:multiLevelType w:val="multilevel"/>
    <w:tmpl w:val="139EF314"/>
    <w:lvl w:ilvl="0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2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6BA046C"/>
    <w:multiLevelType w:val="hybridMultilevel"/>
    <w:tmpl w:val="1FC4254A"/>
    <w:lvl w:ilvl="0" w:tplc="92703EB6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BB2306"/>
    <w:multiLevelType w:val="multilevel"/>
    <w:tmpl w:val="A7587C0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A9A5236"/>
    <w:multiLevelType w:val="multilevel"/>
    <w:tmpl w:val="834C8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center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1701391"/>
    <w:multiLevelType w:val="hybridMultilevel"/>
    <w:tmpl w:val="0DAE2B38"/>
    <w:lvl w:ilvl="0" w:tplc="F7A87F16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6">
    <w:nsid w:val="7611429D"/>
    <w:multiLevelType w:val="hybridMultilevel"/>
    <w:tmpl w:val="7316AE66"/>
    <w:lvl w:ilvl="0" w:tplc="CCCAE70C">
      <w:start w:val="2"/>
      <w:numFmt w:val="decimal"/>
      <w:lvlText w:val="%1."/>
      <w:lvlJc w:val="left"/>
      <w:pPr>
        <w:ind w:left="16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9B60B86"/>
    <w:multiLevelType w:val="multilevel"/>
    <w:tmpl w:val="9C3C16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8" w:hanging="1800"/>
      </w:pPr>
      <w:rPr>
        <w:rFonts w:hint="default"/>
      </w:rPr>
    </w:lvl>
  </w:abstractNum>
  <w:abstractNum w:abstractNumId="38">
    <w:nsid w:val="7B012E7D"/>
    <w:multiLevelType w:val="multilevel"/>
    <w:tmpl w:val="684487F0"/>
    <w:lvl w:ilvl="0">
      <w:start w:val="1"/>
      <w:numFmt w:val="decimal"/>
      <w:lvlText w:val="%1."/>
      <w:lvlJc w:val="left"/>
      <w:pPr>
        <w:ind w:left="1272" w:hanging="12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0" w:hanging="127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8" w:hanging="127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9">
    <w:nsid w:val="7B9135D0"/>
    <w:multiLevelType w:val="multilevel"/>
    <w:tmpl w:val="0E622700"/>
    <w:lvl w:ilvl="0">
      <w:start w:val="1"/>
      <w:numFmt w:val="upperRoman"/>
      <w:lvlText w:val="%1."/>
      <w:lvlJc w:val="left"/>
      <w:pPr>
        <w:ind w:left="285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1800"/>
      </w:pPr>
      <w:rPr>
        <w:rFonts w:hint="default"/>
      </w:rPr>
    </w:lvl>
  </w:abstractNum>
  <w:num w:numId="1">
    <w:abstractNumId w:val="4"/>
  </w:num>
  <w:num w:numId="2">
    <w:abstractNumId w:val="26"/>
  </w:num>
  <w:num w:numId="3">
    <w:abstractNumId w:val="18"/>
  </w:num>
  <w:num w:numId="4">
    <w:abstractNumId w:val="30"/>
  </w:num>
  <w:num w:numId="5">
    <w:abstractNumId w:val="19"/>
  </w:num>
  <w:num w:numId="6">
    <w:abstractNumId w:val="8"/>
  </w:num>
  <w:num w:numId="7">
    <w:abstractNumId w:val="33"/>
  </w:num>
  <w:num w:numId="8">
    <w:abstractNumId w:val="12"/>
  </w:num>
  <w:num w:numId="9">
    <w:abstractNumId w:val="25"/>
  </w:num>
  <w:num w:numId="10">
    <w:abstractNumId w:val="17"/>
  </w:num>
  <w:num w:numId="11">
    <w:abstractNumId w:val="28"/>
  </w:num>
  <w:num w:numId="12">
    <w:abstractNumId w:val="27"/>
  </w:num>
  <w:num w:numId="13">
    <w:abstractNumId w:val="35"/>
  </w:num>
  <w:num w:numId="14">
    <w:abstractNumId w:val="24"/>
  </w:num>
  <w:num w:numId="15">
    <w:abstractNumId w:val="3"/>
  </w:num>
  <w:num w:numId="16">
    <w:abstractNumId w:val="11"/>
  </w:num>
  <w:num w:numId="17">
    <w:abstractNumId w:val="21"/>
  </w:num>
  <w:num w:numId="18">
    <w:abstractNumId w:val="7"/>
  </w:num>
  <w:num w:numId="19">
    <w:abstractNumId w:val="10"/>
  </w:num>
  <w:num w:numId="20">
    <w:abstractNumId w:val="23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38"/>
  </w:num>
  <w:num w:numId="26">
    <w:abstractNumId w:val="6"/>
  </w:num>
  <w:num w:numId="27">
    <w:abstractNumId w:val="5"/>
  </w:num>
  <w:num w:numId="28">
    <w:abstractNumId w:val="0"/>
  </w:num>
  <w:num w:numId="29">
    <w:abstractNumId w:val="20"/>
  </w:num>
  <w:num w:numId="30">
    <w:abstractNumId w:val="15"/>
  </w:num>
  <w:num w:numId="31">
    <w:abstractNumId w:val="39"/>
  </w:num>
  <w:num w:numId="32">
    <w:abstractNumId w:val="36"/>
  </w:num>
  <w:num w:numId="33">
    <w:abstractNumId w:val="37"/>
  </w:num>
  <w:num w:numId="34">
    <w:abstractNumId w:val="34"/>
  </w:num>
  <w:num w:numId="35">
    <w:abstractNumId w:val="2"/>
  </w:num>
  <w:num w:numId="36">
    <w:abstractNumId w:val="32"/>
  </w:num>
  <w:num w:numId="37">
    <w:abstractNumId w:val="9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0C5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5D2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732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DC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57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BA2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C83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EF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8D2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CC6C8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F7FD01A5104DE9867E1A635F7598A6CDA8621053F9F0091D3B66E868E3A6702D7E01E828078C61AFC98E4724E3717B1WBgCF" TargetMode="External"/><Relationship Id="rId18" Type="http://schemas.openxmlformats.org/officeDocument/2006/relationships/hyperlink" Target="consultantplus://offline/ref=AF7FD01A5104DE9867E1B838E135DD60DA8C7B09359A0BC18FE935DBD9336D5582AF1FDEC52ED51BFD98E67051W3gCF" TargetMode="External"/><Relationship Id="rId26" Type="http://schemas.openxmlformats.org/officeDocument/2006/relationships/hyperlink" Target="consultantplus://offline/ref=11050E2EA3F774B3C0F8170E895DFA88013C5C470746414EE9B8BEDEE593EB51E9E3473ED140ACA1913A757C3E8BDC4269EFC6C32131j1R3K" TargetMode="External"/><Relationship Id="rId39" Type="http://schemas.openxmlformats.org/officeDocument/2006/relationships/hyperlink" Target="consultantplus://offline/ref=9115F87AC1E02A54018ED1FA9117DF6B47D653FC502F9032CFB2113B60325AF544544C2BDDBD8036AF318784D19C8CD58A359CC7E2E1903Fr3X1I" TargetMode="External"/><Relationship Id="rId21" Type="http://schemas.openxmlformats.org/officeDocument/2006/relationships/hyperlink" Target="consultantplus://offline/ref=11050E2EA3F774B3C0F8170E895DFA88013D58470C46414EE9B8BEDEE593EB51E9E34736D648A6FE942F6424328CC45C6BF3DAC120j3R9K" TargetMode="External"/><Relationship Id="rId34" Type="http://schemas.openxmlformats.org/officeDocument/2006/relationships/hyperlink" Target="file:///C:\Users\admin\AppData\Local\Microsoft\Windows\INetCache\Content.MSO\9D9422F6.xlsx" TargetMode="External"/><Relationship Id="rId42" Type="http://schemas.openxmlformats.org/officeDocument/2006/relationships/hyperlink" Target="consultantplus://offline/ref=9115F87AC1E02A54018ED1FA9117DF6B47D653FC502F9032CFB2113B60325AF544544C2BDDBD8133A8318784D19C8CD58A359CC7E2E1903Fr3X1I" TargetMode="External"/><Relationship Id="rId47" Type="http://schemas.openxmlformats.org/officeDocument/2006/relationships/hyperlink" Target="consultantplus://offline/ref=9115F87AC1E02A54018ED1FA9117DF6B47D75FFC5D279032CFB2113B60325AF544544C2BDDBD8235AB318784D19C8CD58A359CC7E2E1903Fr3X1I" TargetMode="External"/><Relationship Id="rId50" Type="http://schemas.openxmlformats.org/officeDocument/2006/relationships/hyperlink" Target="consultantplus://offline/ref=9115F87AC1E02A54018ED1FA9117DF6B47D653FC502F9032CFB2113B60325AF544544C2BDDBD8131AA318784D19C8CD58A359CC7E2E1903Fr3X1I" TargetMode="External"/><Relationship Id="rId55" Type="http://schemas.openxmlformats.org/officeDocument/2006/relationships/hyperlink" Target="consultantplus://offline/ref=18E2141CECD99FFA550718B361CB0235F13B5542A6313255B9034F3B3FC829A2BB78475E689D5BB1F8E8B953C9kDR1K" TargetMode="External"/><Relationship Id="rId63" Type="http://schemas.openxmlformats.org/officeDocument/2006/relationships/hyperlink" Target="consultantplus://offline/ref=99451D4658009B409F729890BB979675C1075DCAE1B5CE332A07824C3243A34659A916275733576EE27A8AD970BB4447D045CF10F918DECFf6w5I" TargetMode="External"/><Relationship Id="rId68" Type="http://schemas.openxmlformats.org/officeDocument/2006/relationships/hyperlink" Target="consultantplus://offline/ref=99451D4658009B409F729890BB979675C1075DCAE1B5CE332A07824C3243A34659A9162757335068E27A8AD970BB4447D045CF10F918DECFf6w5I" TargetMode="External"/><Relationship Id="rId76" Type="http://schemas.openxmlformats.org/officeDocument/2006/relationships/hyperlink" Target="consultantplus://offline/ref=99451D4658009B409F729890BB979675C1075DCAE1B5CE332A07824C3243A34659A916275733576BE07A8AD970BB4447D045CF10F918DECFf6w5I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9451D4658009B409F729890BB979675C10551C3ECBACE332A07824C3243A3464BA94E2B56324D6DE46FDC8835fEw7I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88;&#1072;&#1073;&#1086;&#1090;&#1072;\&#1052;&#1041;&#1059;%20&#1063;&#1043;1\&#1055;&#1086;&#1083;&#1086;&#1078;&#1077;&#1085;&#1080;&#1077;%20&#1087;&#1086;%20&#1055;&#1083;&#1072;&#1085;&#1091;%20&#1060;&#1061;&#1044;%20-%20&#1085;&#1086;&#1074;&#1099;&#1081;\&#1055;&#1088;&#1080;&#1082;&#1072;&#1079;%20&#1052;&#1080;&#1085;&#1092;&#1080;&#1085;&#1072;%20&#1086;&#1090;%2031.08.2018%20%20&#8470;186&#1085;.docx" TargetMode="External"/><Relationship Id="rId29" Type="http://schemas.openxmlformats.org/officeDocument/2006/relationships/hyperlink" Target="file:///C:\Users\admin\AppData\Local\Microsoft\Windows\INetCache\Content.MSO\9D9422F6.xlsx" TargetMode="External"/><Relationship Id="rId11" Type="http://schemas.openxmlformats.org/officeDocument/2006/relationships/hyperlink" Target="consultantplus://offline/ref=AF7FD01A5104DE9867E1A635F7598A6CDA8621053F9F0091D3B66E868E3A6702D7E01E828078C61AFC98E4724E3717B1WBgCF" TargetMode="External"/><Relationship Id="rId24" Type="http://schemas.openxmlformats.org/officeDocument/2006/relationships/hyperlink" Target="consultantplus://offline/ref=AF7FD01A5104DE9867E1B838E135DD60DA8C7D0A3D9C0BC18FE935DBD9336D5582AF1FDEC52ED51BFD98E67051W3gCF" TargetMode="External"/><Relationship Id="rId32" Type="http://schemas.openxmlformats.org/officeDocument/2006/relationships/hyperlink" Target="file:///C:\Users\admin\AppData\Local\Microsoft\Windows\INetCache\Content.MSO\9D9422F6.xlsx" TargetMode="External"/><Relationship Id="rId37" Type="http://schemas.openxmlformats.org/officeDocument/2006/relationships/hyperlink" Target="consultantplus://offline/ref=9115F87AC1E02A54018ED1FA9117DF6B47D653FC502F9032CFB2113B60325AF544544C2BDDBD8333AF318784D19C8CD58A359CC7E2E1903Fr3X1I" TargetMode="External"/><Relationship Id="rId40" Type="http://schemas.openxmlformats.org/officeDocument/2006/relationships/hyperlink" Target="consultantplus://offline/ref=9115F87AC1E02A54018ED1FA9117DF6B47D653FC502F9032CFB2113B60325AF544544C2BDDBD8036A2318784D19C8CD58A359CC7E2E1903Fr3X1I" TargetMode="External"/><Relationship Id="rId45" Type="http://schemas.openxmlformats.org/officeDocument/2006/relationships/hyperlink" Target="consultantplus://offline/ref=9115F87AC1E02A54018ED1FA9117DF6B47D653FC502F9032CFB2113B60325AF544544C2BDDBD813CA2318784D19C8CD58A359CC7E2E1903Fr3X1I" TargetMode="External"/><Relationship Id="rId53" Type="http://schemas.openxmlformats.org/officeDocument/2006/relationships/hyperlink" Target="consultantplus://offline/ref=18E2141CECD99FFA550718B361CB0235F13B5542A6313255B9034F3B3FC829A2BB78475E689D5BB1F8E8B953C9kDR1K" TargetMode="External"/><Relationship Id="rId58" Type="http://schemas.openxmlformats.org/officeDocument/2006/relationships/hyperlink" Target="consultantplus://offline/ref=18E2141CECD99FFA550718B361CB0235F13B5542A6313255B9034F3B3FC829A2BB78475E689D5BB1F8E8B953C9kDR1K" TargetMode="External"/><Relationship Id="rId66" Type="http://schemas.openxmlformats.org/officeDocument/2006/relationships/hyperlink" Target="consultantplus://offline/ref=99451D4658009B409F729890BB979675C1075DCAE1B5CE332A07824C3243A34659A9162757335769E07A8AD970BB4447D045CF10F918DECFf6w5I" TargetMode="External"/><Relationship Id="rId74" Type="http://schemas.openxmlformats.org/officeDocument/2006/relationships/hyperlink" Target="consultantplus://offline/ref=99451D4658009B409F729890BB979675C1075DCAE1B5CE332A07824C3243A34659A916275733566DE07A8AD970BB4447D045CF10F918DECFf6w5I" TargetMode="External"/><Relationship Id="rId79" Type="http://schemas.openxmlformats.org/officeDocument/2006/relationships/hyperlink" Target="consultantplus://offline/ref=B6A3FB1BE800EC421C6DA93573598585A8F7BEC5BFA31FBD0B2006AB1888771DFF467C43064C33CAE15D7AC6W9Q8J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9451D4658009B409F729890BB979675C1075DCAE1B5CE332A07824C3243A34659A916275733576CE27A8AD970BB4447D045CF10F918DECFf6w5I" TargetMode="External"/><Relationship Id="rId10" Type="http://schemas.openxmlformats.org/officeDocument/2006/relationships/hyperlink" Target="file:///C:\Users\User\Desktop\&#1088;&#1072;&#1073;&#1086;&#1090;&#1072;\&#1052;&#1041;&#1059;%20&#1063;&#1043;1\&#1055;&#1086;&#1083;&#1086;&#1078;&#1077;&#1085;&#1080;&#1077;%20&#1087;&#1086;%20&#1055;&#1083;&#1072;&#1085;&#1091;%20&#1060;&#1061;&#1044;%20-%20&#1085;&#1086;&#1074;&#1099;&#1081;\&#1055;&#1088;&#1080;&#1082;&#1072;&#1079;%20&#1052;&#1080;&#1085;&#1092;&#1080;&#1085;&#1072;%20&#1086;&#1090;%2031.08.2018%20%20&#8470;186&#1085;.docx" TargetMode="External"/><Relationship Id="rId19" Type="http://schemas.openxmlformats.org/officeDocument/2006/relationships/hyperlink" Target="consultantplus://offline/ref=B049CC1B38654866705EDDF8397ED82CC121DC7EDA5BEE4288675587ECECA16E2650DDA98CF9A6A6C45BC1B9E479DA413B830E370FE70B86g1K4M" TargetMode="External"/><Relationship Id="rId31" Type="http://schemas.openxmlformats.org/officeDocument/2006/relationships/hyperlink" Target="file:///C:\Users\admin\AppData\Local\Microsoft\Windows\INetCache\Content.MSO\9D9422F6.xlsx" TargetMode="External"/><Relationship Id="rId44" Type="http://schemas.openxmlformats.org/officeDocument/2006/relationships/hyperlink" Target="consultantplus://offline/ref=9115F87AC1E02A54018ED1FA9117DF6B47D653FC502F9032CFB2113B60325AF544544C2BDDBD813CAF318784D19C8CD58A359CC7E2E1903Fr3X1I" TargetMode="External"/><Relationship Id="rId52" Type="http://schemas.openxmlformats.org/officeDocument/2006/relationships/hyperlink" Target="file:///C:\Users\admin\AppData\Local\Microsoft\Windows\INetCache\Content.MSO\9D9422F6.xlsx" TargetMode="External"/><Relationship Id="rId60" Type="http://schemas.openxmlformats.org/officeDocument/2006/relationships/hyperlink" Target="consultantplus://offline/ref=18E2141CECD99FFA550718B361CB0235F13B5241A6313255B9034F3B3FC829A2BB78475E689D5BB1F8E8B953C9kDR1K" TargetMode="External"/><Relationship Id="rId65" Type="http://schemas.openxmlformats.org/officeDocument/2006/relationships/hyperlink" Target="consultantplus://offline/ref=99451D4658009B409F729890BB979675C1075DCAE1B5CE332A07824C3243A34659A916275733576EEA7A8AD970BB4447D045CF10F918DECFf6w5I" TargetMode="External"/><Relationship Id="rId73" Type="http://schemas.openxmlformats.org/officeDocument/2006/relationships/hyperlink" Target="consultantplus://offline/ref=99451D4658009B409F729890BB979675C10551C3ECBACE332A07824C3243A3464BA94E2B56324D6DE46FDC8835fEw7I" TargetMode="External"/><Relationship Id="rId78" Type="http://schemas.openxmlformats.org/officeDocument/2006/relationships/hyperlink" Target="consultantplus://offline/ref=99451D4658009B409F729890BB979675C1075DCAE1B5CE332A07824C3243A34659A916275733576AEA7A8AD970BB4447D045CF10F918DECFf6w5I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7FD01A5104DE9867E1B838E135DD60DA8D7F00399B0BC18FE935DBD9336D5590AF47D0CC28C04FAEC2B17D513609B0B78C721B54W8gFF" TargetMode="External"/><Relationship Id="rId14" Type="http://schemas.openxmlformats.org/officeDocument/2006/relationships/hyperlink" Target="consultantplus://offline/ref=AF7FD01A5104DE9867E1A635F7598A6CDA8621053F9F0091D3B66E868E3A6702D7E01E828078C61AFC98E4724E3717B1WBgCF" TargetMode="External"/><Relationship Id="rId22" Type="http://schemas.openxmlformats.org/officeDocument/2006/relationships/hyperlink" Target="consultantplus://offline/ref=11050E2EA3F774B3C0F8170E895DFA88013C5D4E0444414EE9B8BEDEE593EB51FBE31F32D34EB3AAC775332932j8R3K" TargetMode="External"/><Relationship Id="rId27" Type="http://schemas.openxmlformats.org/officeDocument/2006/relationships/hyperlink" Target="file:///C:\Users\User\Desktop\&#1088;&#1072;&#1073;&#1086;&#1090;&#1072;\&#1052;&#1041;&#1059;%20&#1063;&#1043;1\&#1055;&#1086;&#1083;&#1086;&#1078;&#1077;&#1085;&#1080;&#1077;%20&#1087;&#1086;%20&#1055;&#1083;&#1072;&#1085;&#1091;%20&#1060;&#1061;&#1044;%20-%20&#1085;&#1086;&#1074;&#1099;&#1081;\&#1055;&#1088;&#1080;&#1082;&#1072;&#1079;%20&#1052;&#1080;&#1085;&#1092;&#1080;&#1085;&#1072;%20&#1086;&#1090;%2031.08.2018%20%20&#8470;186&#1085;.docx" TargetMode="External"/><Relationship Id="rId30" Type="http://schemas.openxmlformats.org/officeDocument/2006/relationships/hyperlink" Target="file:///C:\Users\admin\AppData\Local\Microsoft\Windows\INetCache\Content.MSO\9D9422F6.xlsx" TargetMode="External"/><Relationship Id="rId35" Type="http://schemas.openxmlformats.org/officeDocument/2006/relationships/hyperlink" Target="file:///C:\Users\admin\AppData\Local\Microsoft\Windows\INetCache\Content.MSO\9D9422F6.xlsx" TargetMode="External"/><Relationship Id="rId43" Type="http://schemas.openxmlformats.org/officeDocument/2006/relationships/hyperlink" Target="consultantplus://offline/ref=9115F87AC1E02A54018ED1FA9117DF6B47D653FC502F9032CFB2113B60325AF544544C2BDDBD8133AF318784D19C8CD58A359CC7E2E1903Fr3X1I" TargetMode="External"/><Relationship Id="rId48" Type="http://schemas.openxmlformats.org/officeDocument/2006/relationships/hyperlink" Target="consultantplus://offline/ref=9115F87AC1E02A54018ED1FA9117DF6B47D653FC502F9032CFB2113B60325AF544544C2BDDBD833CA8318784D19C8CD58A359CC7E2E1903Fr3X1I" TargetMode="External"/><Relationship Id="rId56" Type="http://schemas.openxmlformats.org/officeDocument/2006/relationships/hyperlink" Target="file:///C:\Users\admin\AppData\Local\Microsoft\Windows\INetCache\Content.MSO\9D9422F6.xlsx" TargetMode="External"/><Relationship Id="rId64" Type="http://schemas.openxmlformats.org/officeDocument/2006/relationships/hyperlink" Target="consultantplus://offline/ref=99451D4658009B409F729890BB979675C1075DCAE1B5CE332A07824C3243A34659A916275733576EE67A8AD970BB4447D045CF10F918DECFf6w5I" TargetMode="External"/><Relationship Id="rId69" Type="http://schemas.openxmlformats.org/officeDocument/2006/relationships/hyperlink" Target="consultantplus://offline/ref=99451D4658009B409F729890BB979675C10551C3ECBACE332A07824C3243A3464BA94E2B56324D6DE46FDC8835fEw7I" TargetMode="External"/><Relationship Id="rId77" Type="http://schemas.openxmlformats.org/officeDocument/2006/relationships/hyperlink" Target="consultantplus://offline/ref=99451D4658009B409F729890BB979675C1075DCAE1B5CE332A07824C3243A34659A916275733576AE67A8AD970BB4447D045CF10F918DECFf6w5I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9115F87AC1E02A54018ED1FA9117DF6B47D653FC502F9032CFB2113B60325AF544544C2BDDBD8635AA318784D19C8CD58A359CC7E2E1903Fr3X1I" TargetMode="External"/><Relationship Id="rId72" Type="http://schemas.openxmlformats.org/officeDocument/2006/relationships/hyperlink" Target="consultantplus://offline/ref=99451D4658009B409F729890BB979675C10657C1E9BFCE332A07824C3243A3464BA94E2B56324D6DE46FDC8835fEw7I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F7FD01A5104DE9867E1A635F7598A6CDA8621053F9F0091D3B66E868E3A6702D7E01E828078C61AFC98E4724E3717B1WBgCF" TargetMode="External"/><Relationship Id="rId17" Type="http://schemas.openxmlformats.org/officeDocument/2006/relationships/hyperlink" Target="consultantplus://offline/ref=AF7FD01A5104DE9867E1B838E135DD60DA8C7B003E9E0BC18FE935DBD9336D5590AF47D0C529CD10ABD7A0255D3414AEB5906E195587W9g0F" TargetMode="External"/><Relationship Id="rId25" Type="http://schemas.openxmlformats.org/officeDocument/2006/relationships/hyperlink" Target="consultantplus://offline/ref=AF7FD01A5104DE9867E1B838E135DD60DA8C7A093D9C0BC18FE935DBD9336D5590AF47D2C42DCA19FB8DB02114601AB1B68C70194B84991BWEg7F" TargetMode="External"/><Relationship Id="rId33" Type="http://schemas.openxmlformats.org/officeDocument/2006/relationships/hyperlink" Target="file:///C:\Users\admin\AppData\Local\Microsoft\Windows\INetCache\Content.MSO\9D9422F6.xlsx" TargetMode="External"/><Relationship Id="rId38" Type="http://schemas.openxmlformats.org/officeDocument/2006/relationships/hyperlink" Target="consultantplus://offline/ref=9115F87AC1E02A54018ED1FA9117DF6B47D653FC502F9032CFB2113B60325AF544544C2BDDBD833DA8318784D19C8CD58A359CC7E2E1903Fr3X1I" TargetMode="External"/><Relationship Id="rId46" Type="http://schemas.openxmlformats.org/officeDocument/2006/relationships/hyperlink" Target="consultantplus://offline/ref=9115F87AC1E02A54018ED1FA9117DF6B47D653FC502F9032CFB2113B60325AF544544C2BDDBD8333AC318784D19C8CD58A359CC7E2E1903Fr3X1I" TargetMode="External"/><Relationship Id="rId59" Type="http://schemas.openxmlformats.org/officeDocument/2006/relationships/hyperlink" Target="consultantplus://offline/ref=18E2141CECD99FFA550718B361CB0235F13B5241A6313255B9034F3B3FC829A2BB78475E689D5BB1F8E8B953C9kDR1K" TargetMode="External"/><Relationship Id="rId67" Type="http://schemas.openxmlformats.org/officeDocument/2006/relationships/hyperlink" Target="consultantplus://offline/ref=99451D4658009B409F729890BB979675C1075DCAE1B5CE332A07824C3243A34659A9162757335769E47A8AD970BB4447D045CF10F918DECFf6w5I" TargetMode="External"/><Relationship Id="rId20" Type="http://schemas.openxmlformats.org/officeDocument/2006/relationships/hyperlink" Target="consultantplus://offline/ref=AF7FD01A5104DE9867E1B838E135DD60DA8C7B003E9E0BC18FE935DBD9336D5590AF47D2C725CA10ABD7A0255D3414AEB5906E195587W9g0F" TargetMode="External"/><Relationship Id="rId41" Type="http://schemas.openxmlformats.org/officeDocument/2006/relationships/hyperlink" Target="consultantplus://offline/ref=9115F87AC1E02A54018ED1FA9117DF6B47D653FC502F9032CFB2113B60325AF544544C2BDDBD8037AF318784D19C8CD58A359CC7E2E1903Fr3X1I" TargetMode="External"/><Relationship Id="rId54" Type="http://schemas.openxmlformats.org/officeDocument/2006/relationships/hyperlink" Target="consultantplus://offline/ref=18E2141CECD99FFA550718B361CB0235F13B544BA5333255B9034F3B3FC829A2A9781F50689F43BAAEA7FF06C5D9EBF7B7A5F44151FAk2R6K" TargetMode="External"/><Relationship Id="rId62" Type="http://schemas.openxmlformats.org/officeDocument/2006/relationships/hyperlink" Target="consultantplus://offline/ref=99451D4658009B409F729890BB979675C1075DCAE1B5CE332A07824C3243A34659A9162757335068E27A8AD970BB4447D045CF10F918DECFf6w5I" TargetMode="External"/><Relationship Id="rId70" Type="http://schemas.openxmlformats.org/officeDocument/2006/relationships/hyperlink" Target="consultantplus://offline/ref=99451D4658009B409F729890BB979675C10657C1E9BFCE332A07824C3243A3464BA94E2B56324D6DE46FDC8835fEw7I" TargetMode="External"/><Relationship Id="rId75" Type="http://schemas.openxmlformats.org/officeDocument/2006/relationships/hyperlink" Target="consultantplus://offline/ref=99451D4658009B409F729890BB979675C1075DCAE1B5CE332A07824C3243A34659A9162757335768E27A8AD970BB4447D045CF10F918DECFf6w5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AF7FD01A5104DE9867E1B838E135DD60DA8C7E013E9D0BC18FE935DBD9336D5590AF47D2C42DCB1AFE8DB02114601AB1B68C70194B84991BWEg7F" TargetMode="External"/><Relationship Id="rId23" Type="http://schemas.openxmlformats.org/officeDocument/2006/relationships/hyperlink" Target="consultantplus://offline/ref=11050E2EA3F774B3C0F8170E895DFA88013C5A4D0444414EE9B8BEDEE593EB51FBE31F32D34EB3AAC775332932j8R3K" TargetMode="External"/><Relationship Id="rId28" Type="http://schemas.openxmlformats.org/officeDocument/2006/relationships/header" Target="header1.xml"/><Relationship Id="rId36" Type="http://schemas.openxmlformats.org/officeDocument/2006/relationships/hyperlink" Target="file:///C:\Users\admin\AppData\Local\Microsoft\Windows\INetCache\Content.MSO\9D9422F6.xlsx" TargetMode="External"/><Relationship Id="rId49" Type="http://schemas.openxmlformats.org/officeDocument/2006/relationships/hyperlink" Target="consultantplus://offline/ref=9115F87AC1E02A54018ED1FA9117DF6B47D653FC502F9032CFB2113B60325AF544544C2BDDBD833CAC318784D19C8CD58A359CC7E2E1903Fr3X1I" TargetMode="External"/><Relationship Id="rId57" Type="http://schemas.openxmlformats.org/officeDocument/2006/relationships/hyperlink" Target="consultantplus://offline/ref=18E2141CECD99FFA550718B361CB0235F13B5542A6313255B9034F3B3FC829A2BB78475E689D5BB1F8E8B953C9kD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FC793-C70F-456B-9B41-40C7E619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50</Pages>
  <Words>14041</Words>
  <Characters>80037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2019-06-18T10:36:00Z</cp:lastPrinted>
  <dcterms:created xsi:type="dcterms:W3CDTF">2019-06-18T08:20:00Z</dcterms:created>
  <dcterms:modified xsi:type="dcterms:W3CDTF">2019-06-18T10:38:00Z</dcterms:modified>
</cp:coreProperties>
</file>