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4D" w:rsidRDefault="007C02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024D" w:rsidRDefault="007C024D">
      <w:pPr>
        <w:pStyle w:val="ConsPlusNormal"/>
        <w:ind w:firstLine="540"/>
        <w:jc w:val="both"/>
      </w:pPr>
    </w:p>
    <w:p w:rsidR="007C024D" w:rsidRDefault="007C024D">
      <w:pPr>
        <w:pStyle w:val="ConsPlusNormal"/>
        <w:jc w:val="right"/>
      </w:pPr>
      <w:r>
        <w:t>"Предприятия общественного питания: бухгалтерский учет и налогообложение", 2013, N 5</w:t>
      </w:r>
    </w:p>
    <w:p w:rsidR="007C024D" w:rsidRDefault="007C024D">
      <w:pPr>
        <w:pStyle w:val="ConsPlusNormal"/>
        <w:ind w:firstLine="540"/>
        <w:jc w:val="both"/>
      </w:pPr>
    </w:p>
    <w:p w:rsidR="007C024D" w:rsidRDefault="007C024D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Вправе ли субъекты среднего предпринимательства пользоваться преференциями, которые предоставлены субъектам малого предпринимательства?</w:t>
      </w:r>
    </w:p>
    <w:p w:rsidR="007C024D" w:rsidRDefault="007C024D">
      <w:pPr>
        <w:pStyle w:val="ConsPlusNormal"/>
        <w:ind w:firstLine="540"/>
        <w:jc w:val="both"/>
      </w:pPr>
    </w:p>
    <w:p w:rsidR="007C024D" w:rsidRDefault="007C024D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Субъекты среднего предпринимательства не вправе пользоваться преференциями, предоставленными субъектам малого предпринимательства, если они также не поименованы в каком-либо нормативном акте, предоставляющем льготы малым предприятиям.</w:t>
      </w:r>
    </w:p>
    <w:p w:rsidR="007C024D" w:rsidRDefault="007C024D">
      <w:pPr>
        <w:pStyle w:val="ConsPlusNormal"/>
        <w:ind w:firstLine="540"/>
        <w:jc w:val="both"/>
      </w:pPr>
    </w:p>
    <w:p w:rsidR="007C024D" w:rsidRDefault="007C024D">
      <w:pPr>
        <w:pStyle w:val="ConsPlusNormal"/>
        <w:ind w:firstLine="540"/>
        <w:jc w:val="both"/>
      </w:pPr>
      <w:r>
        <w:rPr>
          <w:b/>
        </w:rPr>
        <w:t>Обоснование:</w:t>
      </w:r>
      <w:r>
        <w:t xml:space="preserve"> Так, например, в </w:t>
      </w:r>
      <w:hyperlink r:id="rId5" w:history="1">
        <w:r>
          <w:rPr>
            <w:color w:val="0000FF"/>
          </w:rPr>
          <w:t>ПБУ 18/02</w:t>
        </w:r>
      </w:hyperlink>
      <w:r>
        <w:t xml:space="preserve"> "Учет расчетов по налогу на прибыль организаций", </w:t>
      </w:r>
      <w:hyperlink r:id="rId6" w:history="1">
        <w:r>
          <w:rPr>
            <w:color w:val="0000FF"/>
          </w:rPr>
          <w:t>ПБУ 8/2010</w:t>
        </w:r>
      </w:hyperlink>
      <w:r>
        <w:t xml:space="preserve"> "Оценочные обязательства, условные обязательства и условные активы" установлено, что они могут </w:t>
      </w:r>
      <w:r>
        <w:rPr>
          <w:b/>
        </w:rPr>
        <w:t>не применяться</w:t>
      </w:r>
      <w:r>
        <w:t xml:space="preserve"> только субъектами малого предпринимательства.</w:t>
      </w:r>
    </w:p>
    <w:p w:rsidR="007C024D" w:rsidRDefault="007C024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п. 1 ст. 3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субъекты малого и среднего предпринимательства - хозяйствующие субъекты (юридические лица и индивидуальные предприниматели), отнесенные настоящим Законом к </w:t>
      </w:r>
      <w:r>
        <w:rPr>
          <w:b/>
        </w:rPr>
        <w:t>малым</w:t>
      </w:r>
      <w:r>
        <w:t xml:space="preserve"> (в том числе к </w:t>
      </w:r>
      <w:proofErr w:type="spellStart"/>
      <w:r>
        <w:t>микропредприятиям</w:t>
      </w:r>
      <w:proofErr w:type="spellEnd"/>
      <w:r>
        <w:t xml:space="preserve">) </w:t>
      </w:r>
      <w:r>
        <w:rPr>
          <w:b/>
        </w:rPr>
        <w:t>и средним предприятиям</w:t>
      </w:r>
      <w:r>
        <w:t>.</w:t>
      </w:r>
    </w:p>
    <w:p w:rsidR="007C024D" w:rsidRDefault="007C024D">
      <w:pPr>
        <w:pStyle w:val="ConsPlusNormal"/>
        <w:ind w:firstLine="540"/>
        <w:jc w:val="both"/>
      </w:pPr>
      <w:r>
        <w:t xml:space="preserve">Отличаются они друг от друга предельными размерами выручки от реализации товаров (работ, услуг) без учета НДС,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09.02.2013 N 101, и средней численности работников за предшествующий календарный год, которые они не должны превышать, чтобы остаться в своей категории (</w:t>
      </w:r>
      <w:hyperlink r:id="rId9" w:history="1">
        <w:r>
          <w:rPr>
            <w:color w:val="0000FF"/>
          </w:rPr>
          <w:t>п. 1 ст. 4</w:t>
        </w:r>
      </w:hyperlink>
      <w:r>
        <w:t xml:space="preserve"> Федерального закона N 209-ФЗ). Эти цифры, соответственно, составляют:</w:t>
      </w:r>
    </w:p>
    <w:p w:rsidR="007C024D" w:rsidRDefault="007C024D">
      <w:pPr>
        <w:pStyle w:val="ConsPlusNormal"/>
        <w:ind w:firstLine="540"/>
        <w:jc w:val="both"/>
      </w:pPr>
      <w:r>
        <w:t xml:space="preserve">- для средних предприятий - от 101 до 250 человек включительно и 1000 </w:t>
      </w:r>
      <w:proofErr w:type="gramStart"/>
      <w:r>
        <w:t>млн</w:t>
      </w:r>
      <w:proofErr w:type="gramEnd"/>
      <w:r>
        <w:t xml:space="preserve"> руб.;</w:t>
      </w:r>
    </w:p>
    <w:p w:rsidR="007C024D" w:rsidRDefault="007C024D">
      <w:pPr>
        <w:pStyle w:val="ConsPlusNormal"/>
        <w:ind w:firstLine="540"/>
        <w:jc w:val="both"/>
      </w:pPr>
      <w:r>
        <w:t xml:space="preserve">- для малых предприятий - до 100 человек включительно и 400 </w:t>
      </w:r>
      <w:proofErr w:type="gramStart"/>
      <w:r>
        <w:t>млн</w:t>
      </w:r>
      <w:proofErr w:type="gramEnd"/>
      <w:r>
        <w:t xml:space="preserve"> руб. (среди малых предприятий выделяют </w:t>
      </w:r>
      <w:proofErr w:type="spellStart"/>
      <w:r>
        <w:t>микропредприятия</w:t>
      </w:r>
      <w:proofErr w:type="spellEnd"/>
      <w:r>
        <w:t>, для которых эти цифры составляют до 15 человек и 60 млн руб.).</w:t>
      </w:r>
    </w:p>
    <w:p w:rsidR="007C024D" w:rsidRDefault="007C024D">
      <w:pPr>
        <w:pStyle w:val="ConsPlusNormal"/>
        <w:ind w:firstLine="540"/>
        <w:jc w:val="both"/>
      </w:pPr>
      <w:r>
        <w:t xml:space="preserve">Даже в списке мер, которые планируется предусматривать федеральными законами и иными нормативными правовыми актами РФ в целях реализации государственной политики в области развития малого и среднего предпринимательства в РФ (в </w:t>
      </w:r>
      <w:hyperlink r:id="rId10" w:history="1">
        <w:r>
          <w:rPr>
            <w:color w:val="0000FF"/>
          </w:rPr>
          <w:t>ст. 7</w:t>
        </w:r>
      </w:hyperlink>
      <w:r>
        <w:t xml:space="preserve"> Федерального закона N 209-ФЗ), малые предприятия в трех пунктах поименованы не со средними предприятиями.</w:t>
      </w:r>
    </w:p>
    <w:p w:rsidR="007C024D" w:rsidRDefault="007C024D">
      <w:pPr>
        <w:pStyle w:val="ConsPlusNormal"/>
        <w:ind w:firstLine="540"/>
        <w:jc w:val="both"/>
      </w:pPr>
      <w:proofErr w:type="gramStart"/>
      <w:r>
        <w:t xml:space="preserve">При этом, например, уже из названия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видно, что его действие распространяется и на средние предприятия.</w:t>
      </w:r>
      <w:proofErr w:type="gramEnd"/>
      <w:r>
        <w:t xml:space="preserve"> Аналогичные выводы следуют и из названия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27.02.2009 N 178 "О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хозяйства".</w:t>
      </w:r>
    </w:p>
    <w:p w:rsidR="007C024D" w:rsidRDefault="007C024D">
      <w:pPr>
        <w:pStyle w:val="ConsPlusNormal"/>
        <w:ind w:firstLine="540"/>
        <w:jc w:val="both"/>
      </w:pPr>
      <w:r>
        <w:t>Заметим, что Минфин придерживается такой же точки зрения (</w:t>
      </w:r>
      <w:hyperlink r:id="rId13" w:history="1">
        <w:r>
          <w:rPr>
            <w:color w:val="0000FF"/>
          </w:rPr>
          <w:t>Письмо</w:t>
        </w:r>
      </w:hyperlink>
      <w:r>
        <w:t xml:space="preserve"> от 25.03.2013 N 03-11-06/2/9208).</w:t>
      </w:r>
    </w:p>
    <w:p w:rsidR="007C024D" w:rsidRDefault="007C024D">
      <w:pPr>
        <w:pStyle w:val="ConsPlusNormal"/>
        <w:ind w:firstLine="540"/>
        <w:jc w:val="both"/>
      </w:pPr>
    </w:p>
    <w:p w:rsidR="007C024D" w:rsidRDefault="007C024D">
      <w:pPr>
        <w:pStyle w:val="ConsPlusNormal"/>
        <w:jc w:val="right"/>
      </w:pPr>
      <w:r>
        <w:t>Н.В.Лебедева</w:t>
      </w:r>
    </w:p>
    <w:p w:rsidR="007C024D" w:rsidRDefault="007C024D">
      <w:pPr>
        <w:pStyle w:val="ConsPlusNormal"/>
        <w:jc w:val="right"/>
      </w:pPr>
      <w:r>
        <w:t>Редактор журнала</w:t>
      </w:r>
    </w:p>
    <w:p w:rsidR="007C024D" w:rsidRDefault="007C024D">
      <w:pPr>
        <w:pStyle w:val="ConsPlusNormal"/>
        <w:jc w:val="right"/>
      </w:pPr>
      <w:r>
        <w:t>"Предприятия общественного питания:</w:t>
      </w:r>
    </w:p>
    <w:p w:rsidR="007C024D" w:rsidRDefault="007C024D">
      <w:pPr>
        <w:pStyle w:val="ConsPlusNormal"/>
        <w:jc w:val="right"/>
      </w:pPr>
      <w:r>
        <w:t>бухгалтерский учет и налогообложение"</w:t>
      </w:r>
    </w:p>
    <w:p w:rsidR="007C024D" w:rsidRDefault="007C024D">
      <w:pPr>
        <w:pStyle w:val="ConsPlusNormal"/>
      </w:pPr>
      <w:r>
        <w:t>Подписано в печать</w:t>
      </w:r>
    </w:p>
    <w:p w:rsidR="007C024D" w:rsidRDefault="007C024D">
      <w:pPr>
        <w:pStyle w:val="ConsPlusNormal"/>
      </w:pPr>
      <w:r>
        <w:t>14.05.2013</w:t>
      </w:r>
    </w:p>
    <w:p w:rsidR="007C024D" w:rsidRDefault="007C024D">
      <w:pPr>
        <w:pStyle w:val="ConsPlusNormal"/>
        <w:jc w:val="both"/>
      </w:pPr>
    </w:p>
    <w:p w:rsidR="007C024D" w:rsidRDefault="007C024D">
      <w:pPr>
        <w:pStyle w:val="ConsPlusNormal"/>
        <w:jc w:val="both"/>
      </w:pPr>
    </w:p>
    <w:p w:rsidR="007C024D" w:rsidRDefault="007C02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FA1" w:rsidRDefault="00DF28E7">
      <w:bookmarkStart w:id="0" w:name="_GoBack"/>
      <w:bookmarkEnd w:id="0"/>
    </w:p>
    <w:sectPr w:rsidR="009A7FA1" w:rsidSect="0096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4D"/>
    <w:rsid w:val="003410BE"/>
    <w:rsid w:val="006F40E8"/>
    <w:rsid w:val="007564E1"/>
    <w:rsid w:val="007C024D"/>
    <w:rsid w:val="00DF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0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02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E0A329A6B9849B35FEEC128FEA6C48C7623D8522803995421F9F36CF7B1BC2EFC8E0D20552C2W2n8I" TargetMode="External"/><Relationship Id="rId13" Type="http://schemas.openxmlformats.org/officeDocument/2006/relationships/hyperlink" Target="consultantplus://offline/ref=4228E0A329A6B9849B35E3F800E7D06A17CE62368023896CC2404ECA38CA73W4n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28E0A329A6B9849B35FEEC128FEA6C48C161338528803995421F9F36CF7B1BC2EFC8E0D20552C3W2n9I" TargetMode="External"/><Relationship Id="rId12" Type="http://schemas.openxmlformats.org/officeDocument/2006/relationships/hyperlink" Target="consultantplus://offline/ref=4228E0A329A6B9849B35FEEC128FEA6C48C061348726803995421F9F36WCnFI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E0A329A6B9849B35FEEC128FEA6C48C062318726803995421F9F36CF7B1BC2EFC8WEn5I" TargetMode="External"/><Relationship Id="rId11" Type="http://schemas.openxmlformats.org/officeDocument/2006/relationships/hyperlink" Target="consultantplus://offline/ref=4228E0A329A6B9849B35FEEC128FEA6C48C361358021803995421F9F36WCnFI" TargetMode="External"/><Relationship Id="rId5" Type="http://schemas.openxmlformats.org/officeDocument/2006/relationships/hyperlink" Target="consultantplus://offline/ref=4228E0A329A6B9849B35FEEC128FEA6C48C262348421803995421F9F36CF7B1BC2EFC8E0D20553C4W2nA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28E0A329A6B9849B35FEEC128FEA6C48C161338528803995421F9F36CF7B1BC2EFC8E0D20552C7W2n9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28E0A329A6B9849B35FEEC128FEA6C48C161338528803995421F9F36CF7B1BC2EFC8E0D20552C0W2n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Дитятев Анатолий Васильевич</dc:creator>
  <cp:lastModifiedBy>Ekonom3</cp:lastModifiedBy>
  <cp:revision>2</cp:revision>
  <dcterms:created xsi:type="dcterms:W3CDTF">2015-11-06T10:45:00Z</dcterms:created>
  <dcterms:modified xsi:type="dcterms:W3CDTF">2015-11-06T10:45:00Z</dcterms:modified>
</cp:coreProperties>
</file>