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EE3DCC" w:rsidRDefault="00011DE7" w:rsidP="00EE3DCC">
            <w:pPr>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84F63">
              <w:rPr>
                <w:sz w:val="26"/>
              </w:rPr>
              <w:t>постановления Администрации МО "Г</w:t>
            </w:r>
            <w:r w:rsidR="00EE3DCC" w:rsidRPr="00907BD4">
              <w:rPr>
                <w:sz w:val="26"/>
                <w:szCs w:val="26"/>
              </w:rPr>
              <w:t>ородско</w:t>
            </w:r>
            <w:r w:rsidR="00184F63">
              <w:rPr>
                <w:sz w:val="26"/>
                <w:szCs w:val="26"/>
              </w:rPr>
              <w:t>й</w:t>
            </w:r>
            <w:r w:rsidR="00EE3DCC" w:rsidRPr="00907BD4">
              <w:rPr>
                <w:sz w:val="26"/>
                <w:szCs w:val="26"/>
              </w:rPr>
              <w:t xml:space="preserve"> округ </w:t>
            </w:r>
            <w:r w:rsidR="00EE3DCC">
              <w:rPr>
                <w:sz w:val="26"/>
                <w:szCs w:val="26"/>
              </w:rPr>
              <w:t>"</w:t>
            </w:r>
            <w:r w:rsidR="00EE3DCC" w:rsidRPr="00907BD4">
              <w:rPr>
                <w:sz w:val="26"/>
                <w:szCs w:val="26"/>
              </w:rPr>
              <w:t>Город Нарьян-Мар</w:t>
            </w:r>
            <w:r w:rsidR="00EE3DCC">
              <w:rPr>
                <w:sz w:val="26"/>
                <w:szCs w:val="26"/>
              </w:rPr>
              <w:t>"</w:t>
            </w:r>
            <w:r w:rsidR="00EE3DCC" w:rsidRPr="00663D9C">
              <w:t xml:space="preserve"> </w:t>
            </w:r>
            <w:r w:rsidR="00EE3DCC" w:rsidRPr="00663D9C">
              <w:rPr>
                <w:sz w:val="26"/>
                <w:szCs w:val="26"/>
              </w:rPr>
              <w:t>"</w:t>
            </w:r>
            <w:r w:rsidR="00B72294">
              <w:rPr>
                <w:sz w:val="26"/>
                <w:szCs w:val="26"/>
              </w:rPr>
              <w:t>Об утверждении Положения о порядке предоставления 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r w:rsidR="00184F63">
              <w:rPr>
                <w:sz w:val="26"/>
                <w:szCs w:val="26"/>
              </w:rPr>
              <w:t>"</w:t>
            </w:r>
          </w:p>
          <w:p w:rsidR="00011DE7" w:rsidRPr="00AE34E0" w:rsidRDefault="00011DE7" w:rsidP="00EE3DCC">
            <w:pPr>
              <w:jc w:val="both"/>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EE3DCC">
              <w:rPr>
                <w:sz w:val="26"/>
                <w:szCs w:val="26"/>
              </w:rPr>
              <w:t>1</w:t>
            </w:r>
            <w:r w:rsidR="00184F63">
              <w:rPr>
                <w:sz w:val="26"/>
                <w:szCs w:val="26"/>
              </w:rPr>
              <w:t>5</w:t>
            </w:r>
            <w:r w:rsidR="000D3695">
              <w:rPr>
                <w:sz w:val="26"/>
                <w:szCs w:val="26"/>
              </w:rPr>
              <w:t>.</w:t>
            </w:r>
            <w:r w:rsidR="00184F63">
              <w:rPr>
                <w:sz w:val="26"/>
                <w:szCs w:val="26"/>
              </w:rPr>
              <w:t>0</w:t>
            </w:r>
            <w:r w:rsidR="00EE3DCC">
              <w:rPr>
                <w:sz w:val="26"/>
                <w:szCs w:val="26"/>
              </w:rPr>
              <w:t>1</w:t>
            </w:r>
            <w:r w:rsidR="00715804">
              <w:rPr>
                <w:sz w:val="26"/>
                <w:szCs w:val="26"/>
              </w:rPr>
              <w:t>.</w:t>
            </w:r>
            <w:r w:rsidR="00B57D22">
              <w:rPr>
                <w:sz w:val="26"/>
                <w:szCs w:val="26"/>
              </w:rPr>
              <w:t>201</w:t>
            </w:r>
            <w:r w:rsidR="00184F63">
              <w:rPr>
                <w:sz w:val="26"/>
                <w:szCs w:val="26"/>
              </w:rPr>
              <w:t>8</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w:t>
            </w:r>
            <w:r w:rsidRPr="00AE34E0">
              <w:rPr>
                <w:sz w:val="26"/>
                <w:szCs w:val="26"/>
              </w:rPr>
              <w:lastRenderedPageBreak/>
              <w:t>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84F63"/>
    <w:rsid w:val="001B02CA"/>
    <w:rsid w:val="00282D47"/>
    <w:rsid w:val="00312132"/>
    <w:rsid w:val="00337EFF"/>
    <w:rsid w:val="00407112"/>
    <w:rsid w:val="004E23E9"/>
    <w:rsid w:val="005006C4"/>
    <w:rsid w:val="00593ED7"/>
    <w:rsid w:val="005A1738"/>
    <w:rsid w:val="006306EE"/>
    <w:rsid w:val="00715804"/>
    <w:rsid w:val="00750CD7"/>
    <w:rsid w:val="007C2237"/>
    <w:rsid w:val="008B3908"/>
    <w:rsid w:val="00923A4F"/>
    <w:rsid w:val="00A15868"/>
    <w:rsid w:val="00A610F4"/>
    <w:rsid w:val="00AE79FC"/>
    <w:rsid w:val="00B57D22"/>
    <w:rsid w:val="00B72294"/>
    <w:rsid w:val="00B94032"/>
    <w:rsid w:val="00C938F2"/>
    <w:rsid w:val="00CC24AD"/>
    <w:rsid w:val="00CE103A"/>
    <w:rsid w:val="00D23BE1"/>
    <w:rsid w:val="00D858F8"/>
    <w:rsid w:val="00E65978"/>
    <w:rsid w:val="00E75DAB"/>
    <w:rsid w:val="00EE3DCC"/>
    <w:rsid w:val="00F6438E"/>
    <w:rsid w:val="00F9450A"/>
    <w:rsid w:val="00FB03E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18</cp:revision>
  <cp:lastPrinted>2015-03-25T07:53:00Z</cp:lastPrinted>
  <dcterms:created xsi:type="dcterms:W3CDTF">2015-03-24T12:41:00Z</dcterms:created>
  <dcterms:modified xsi:type="dcterms:W3CDTF">2017-12-18T13:02:00Z</dcterms:modified>
</cp:coreProperties>
</file>