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6630C9" w:rsidRDefault="00E61F9A" w:rsidP="003D5C30">
      <w:pPr>
        <w:spacing w:before="0"/>
        <w:ind w:left="0"/>
        <w:rPr>
          <w:rFonts w:ascii="Times New Roman" w:hAnsi="Times New Roman" w:cs="Times New Roman"/>
          <w:b/>
          <w:sz w:val="25"/>
          <w:szCs w:val="25"/>
        </w:rPr>
      </w:pPr>
      <w:r w:rsidRPr="006630C9">
        <w:rPr>
          <w:rFonts w:ascii="Times New Roman" w:hAnsi="Times New Roman" w:cs="Times New Roman"/>
          <w:b/>
          <w:sz w:val="25"/>
          <w:szCs w:val="25"/>
        </w:rPr>
        <w:t xml:space="preserve">Сводка предложений </w:t>
      </w:r>
    </w:p>
    <w:p w:rsidR="00481A08" w:rsidRPr="006630C9" w:rsidRDefault="00E61F9A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30C9">
        <w:rPr>
          <w:rFonts w:ascii="Times New Roman" w:hAnsi="Times New Roman" w:cs="Times New Roman"/>
          <w:b/>
          <w:sz w:val="25"/>
          <w:szCs w:val="25"/>
        </w:rPr>
        <w:t xml:space="preserve">к проекту </w:t>
      </w:r>
      <w:r w:rsidR="00922A15" w:rsidRPr="006630C9">
        <w:rPr>
          <w:rFonts w:ascii="Times New Roman" w:hAnsi="Times New Roman" w:cs="Times New Roman"/>
          <w:b/>
          <w:sz w:val="25"/>
          <w:szCs w:val="25"/>
        </w:rPr>
        <w:t xml:space="preserve">постановления Администрации </w:t>
      </w:r>
      <w:r w:rsidR="0012695A" w:rsidRPr="006630C9">
        <w:rPr>
          <w:rFonts w:ascii="Times New Roman" w:hAnsi="Times New Roman" w:cs="Times New Roman"/>
          <w:b/>
          <w:sz w:val="25"/>
          <w:szCs w:val="25"/>
        </w:rPr>
        <w:t xml:space="preserve">муниципального образования </w:t>
      </w:r>
      <w:r w:rsidR="00922A15" w:rsidRPr="006630C9">
        <w:rPr>
          <w:rFonts w:ascii="Times New Roman" w:hAnsi="Times New Roman" w:cs="Times New Roman"/>
          <w:b/>
          <w:sz w:val="25"/>
          <w:szCs w:val="25"/>
        </w:rPr>
        <w:t>"Городской округ "Город Нарьян-Мар</w:t>
      </w:r>
      <w:r w:rsidR="0043789E">
        <w:rPr>
          <w:rFonts w:ascii="Times New Roman" w:hAnsi="Times New Roman" w:cs="Times New Roman"/>
          <w:b/>
          <w:sz w:val="25"/>
          <w:szCs w:val="25"/>
        </w:rPr>
        <w:t xml:space="preserve">" </w:t>
      </w:r>
      <w:r w:rsidR="005A59F2" w:rsidRPr="006630C9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"Об утверждении порядка предоставления субсидий </w:t>
      </w:r>
      <w:r w:rsidR="0043789E">
        <w:rPr>
          <w:rFonts w:ascii="Times New Roman" w:hAnsi="Times New Roman" w:cs="Times New Roman"/>
          <w:b/>
          <w:sz w:val="25"/>
          <w:szCs w:val="25"/>
          <w:lang w:eastAsia="en-US"/>
        </w:rPr>
        <w:br/>
      </w:r>
      <w:r w:rsidR="005A59F2" w:rsidRPr="006630C9">
        <w:rPr>
          <w:rFonts w:ascii="Times New Roman" w:hAnsi="Times New Roman" w:cs="Times New Roman"/>
          <w:b/>
          <w:sz w:val="25"/>
          <w:szCs w:val="25"/>
          <w:lang w:eastAsia="en-US"/>
        </w:rPr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5A59F2" w:rsidRPr="006630C9">
        <w:rPr>
          <w:rFonts w:ascii="Times New Roman" w:hAnsi="Times New Roman" w:cs="Times New Roman"/>
          <w:b/>
          <w:sz w:val="25"/>
          <w:szCs w:val="25"/>
        </w:rPr>
        <w:t>"</w:t>
      </w:r>
    </w:p>
    <w:p w:rsidR="00922A15" w:rsidRPr="006630C9" w:rsidRDefault="00922A15" w:rsidP="00C53086">
      <w:pPr>
        <w:spacing w:before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E61F9A" w:rsidRPr="006630C9" w:rsidRDefault="00E61F9A" w:rsidP="000F1D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6630C9">
        <w:rPr>
          <w:rFonts w:ascii="Times New Roman" w:hAnsi="Times New Roman" w:cs="Times New Roman"/>
          <w:sz w:val="25"/>
          <w:szCs w:val="25"/>
        </w:rPr>
        <w:t>В соответствии с раздело</w:t>
      </w:r>
      <w:r w:rsidR="00E118AB" w:rsidRPr="006630C9">
        <w:rPr>
          <w:rFonts w:ascii="Times New Roman" w:hAnsi="Times New Roman" w:cs="Times New Roman"/>
          <w:sz w:val="25"/>
          <w:szCs w:val="25"/>
        </w:rPr>
        <w:t>м</w:t>
      </w:r>
      <w:r w:rsidRPr="006630C9">
        <w:rPr>
          <w:rFonts w:ascii="Times New Roman" w:hAnsi="Times New Roman" w:cs="Times New Roman"/>
          <w:sz w:val="25"/>
          <w:szCs w:val="25"/>
        </w:rPr>
        <w:t xml:space="preserve"> </w:t>
      </w:r>
      <w:r w:rsidR="00127217" w:rsidRPr="006630C9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6630C9">
        <w:rPr>
          <w:rFonts w:ascii="Times New Roman" w:hAnsi="Times New Roman" w:cs="Times New Roman"/>
          <w:sz w:val="25"/>
          <w:szCs w:val="25"/>
        </w:rPr>
        <w:t xml:space="preserve"> Порядк</w:t>
      </w:r>
      <w:r w:rsidR="00127217" w:rsidRPr="006630C9">
        <w:rPr>
          <w:rFonts w:ascii="Times New Roman" w:hAnsi="Times New Roman" w:cs="Times New Roman"/>
          <w:sz w:val="25"/>
          <w:szCs w:val="25"/>
        </w:rPr>
        <w:t>а</w:t>
      </w:r>
      <w:r w:rsidRPr="006630C9">
        <w:rPr>
          <w:rFonts w:ascii="Times New Roman" w:hAnsi="Times New Roman" w:cs="Times New Roman"/>
          <w:sz w:val="25"/>
          <w:szCs w:val="25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</w:r>
      <w:r w:rsidR="002F5E3F" w:rsidRPr="006630C9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6630C9">
        <w:rPr>
          <w:rFonts w:ascii="Times New Roman" w:hAnsi="Times New Roman" w:cs="Times New Roman"/>
          <w:sz w:val="25"/>
          <w:szCs w:val="25"/>
        </w:rPr>
        <w:t xml:space="preserve"> "Городской округ "Город Нарьян-Мар" от 2</w:t>
      </w:r>
      <w:r w:rsidR="002F5E3F" w:rsidRPr="006630C9">
        <w:rPr>
          <w:rFonts w:ascii="Times New Roman" w:hAnsi="Times New Roman" w:cs="Times New Roman"/>
          <w:sz w:val="25"/>
          <w:szCs w:val="25"/>
        </w:rPr>
        <w:t>4</w:t>
      </w:r>
      <w:r w:rsidRPr="006630C9">
        <w:rPr>
          <w:rFonts w:ascii="Times New Roman" w:hAnsi="Times New Roman" w:cs="Times New Roman"/>
          <w:sz w:val="25"/>
          <w:szCs w:val="25"/>
        </w:rPr>
        <w:t>.1</w:t>
      </w:r>
      <w:r w:rsidR="002F5E3F" w:rsidRPr="006630C9">
        <w:rPr>
          <w:rFonts w:ascii="Times New Roman" w:hAnsi="Times New Roman" w:cs="Times New Roman"/>
          <w:sz w:val="25"/>
          <w:szCs w:val="25"/>
        </w:rPr>
        <w:t>0</w:t>
      </w:r>
      <w:r w:rsidRPr="006630C9">
        <w:rPr>
          <w:rFonts w:ascii="Times New Roman" w:hAnsi="Times New Roman" w:cs="Times New Roman"/>
          <w:sz w:val="25"/>
          <w:szCs w:val="25"/>
        </w:rPr>
        <w:t>.201</w:t>
      </w:r>
      <w:r w:rsidR="002F5E3F" w:rsidRPr="006630C9">
        <w:rPr>
          <w:rFonts w:ascii="Times New Roman" w:hAnsi="Times New Roman" w:cs="Times New Roman"/>
          <w:sz w:val="25"/>
          <w:szCs w:val="25"/>
        </w:rPr>
        <w:t>9</w:t>
      </w:r>
      <w:r w:rsidRPr="006630C9">
        <w:rPr>
          <w:rFonts w:ascii="Times New Roman" w:hAnsi="Times New Roman" w:cs="Times New Roman"/>
          <w:sz w:val="25"/>
          <w:szCs w:val="25"/>
        </w:rPr>
        <w:t xml:space="preserve"> №</w:t>
      </w:r>
      <w:r w:rsidR="002F5E3F" w:rsidRPr="006630C9">
        <w:rPr>
          <w:rFonts w:ascii="Times New Roman" w:hAnsi="Times New Roman" w:cs="Times New Roman"/>
          <w:sz w:val="25"/>
          <w:szCs w:val="25"/>
        </w:rPr>
        <w:t xml:space="preserve"> 1003</w:t>
      </w:r>
      <w:r w:rsidR="00E118AB" w:rsidRPr="006630C9">
        <w:rPr>
          <w:rFonts w:ascii="Times New Roman" w:hAnsi="Times New Roman" w:cs="Times New Roman"/>
          <w:sz w:val="25"/>
          <w:szCs w:val="25"/>
        </w:rPr>
        <w:t>,</w:t>
      </w:r>
      <w:r w:rsidRPr="006630C9">
        <w:rPr>
          <w:rFonts w:ascii="Times New Roman" w:hAnsi="Times New Roman" w:cs="Times New Roman"/>
          <w:sz w:val="25"/>
          <w:szCs w:val="25"/>
        </w:rPr>
        <w:t xml:space="preserve"> </w:t>
      </w:r>
      <w:r w:rsidR="008D21D0" w:rsidRPr="006630C9">
        <w:rPr>
          <w:rFonts w:ascii="Times New Roman" w:hAnsi="Times New Roman" w:cs="Times New Roman"/>
          <w:sz w:val="25"/>
          <w:szCs w:val="25"/>
        </w:rPr>
        <w:t>у</w:t>
      </w:r>
      <w:r w:rsidRPr="006630C9">
        <w:rPr>
          <w:rFonts w:ascii="Times New Roman" w:hAnsi="Times New Roman" w:cs="Times New Roman"/>
          <w:sz w:val="25"/>
          <w:szCs w:val="25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 проекту</w:t>
      </w:r>
      <w:proofErr w:type="gramEnd"/>
      <w:r w:rsidRPr="006630C9">
        <w:rPr>
          <w:rFonts w:ascii="Times New Roman" w:hAnsi="Times New Roman" w:cs="Times New Roman"/>
          <w:sz w:val="25"/>
          <w:szCs w:val="25"/>
        </w:rPr>
        <w:t xml:space="preserve"> </w:t>
      </w:r>
      <w:r w:rsidR="00643040" w:rsidRPr="006630C9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</w:t>
      </w:r>
      <w:r w:rsidR="002F5E3F" w:rsidRPr="006630C9">
        <w:rPr>
          <w:rFonts w:ascii="Times New Roman" w:hAnsi="Times New Roman" w:cs="Times New Roman"/>
          <w:sz w:val="25"/>
          <w:szCs w:val="25"/>
        </w:rPr>
        <w:t>муниципального образования "Городской округ "Город Нарьян-Мар" "</w:t>
      </w:r>
      <w:r w:rsidR="002F5E3F" w:rsidRPr="006630C9">
        <w:rPr>
          <w:rFonts w:ascii="Times New Roman" w:hAnsi="Times New Roman" w:cs="Times New Roman"/>
          <w:sz w:val="25"/>
          <w:szCs w:val="25"/>
          <w:lang w:eastAsia="en-US"/>
        </w:rPr>
        <w:t>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2F5E3F" w:rsidRPr="006630C9">
        <w:rPr>
          <w:rFonts w:ascii="Times New Roman" w:hAnsi="Times New Roman" w:cs="Times New Roman"/>
          <w:sz w:val="25"/>
          <w:szCs w:val="25"/>
        </w:rPr>
        <w:t>"</w:t>
      </w:r>
      <w:r w:rsidRPr="006630C9">
        <w:rPr>
          <w:rFonts w:ascii="Times New Roman" w:eastAsia="Calibri" w:hAnsi="Times New Roman" w:cs="Times New Roman"/>
          <w:sz w:val="25"/>
          <w:szCs w:val="25"/>
        </w:rPr>
        <w:t xml:space="preserve"> (далее – проект постановления).</w:t>
      </w:r>
    </w:p>
    <w:p w:rsidR="00643040" w:rsidRPr="006630C9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30C9">
        <w:rPr>
          <w:rFonts w:ascii="Times New Roman" w:hAnsi="Times New Roman" w:cs="Times New Roman"/>
          <w:sz w:val="25"/>
          <w:szCs w:val="25"/>
        </w:rPr>
        <w:t xml:space="preserve">Разработчиком проекта постановления является </w:t>
      </w:r>
      <w:r w:rsidR="00643040" w:rsidRPr="006630C9">
        <w:rPr>
          <w:rFonts w:ascii="Times New Roman" w:hAnsi="Times New Roman" w:cs="Times New Roman"/>
          <w:sz w:val="25"/>
          <w:szCs w:val="25"/>
        </w:rPr>
        <w:t xml:space="preserve">управление </w:t>
      </w:r>
      <w:r w:rsidR="00922A15" w:rsidRPr="006630C9">
        <w:rPr>
          <w:rFonts w:ascii="Times New Roman" w:hAnsi="Times New Roman" w:cs="Times New Roman"/>
          <w:sz w:val="25"/>
          <w:szCs w:val="25"/>
        </w:rPr>
        <w:t xml:space="preserve">экономического </w:t>
      </w:r>
      <w:r w:rsidR="0043789E">
        <w:rPr>
          <w:rFonts w:ascii="Times New Roman" w:hAnsi="Times New Roman" w:cs="Times New Roman"/>
          <w:sz w:val="25"/>
          <w:szCs w:val="25"/>
        </w:rPr>
        <w:br/>
      </w:r>
      <w:r w:rsidR="00922A15" w:rsidRPr="006630C9">
        <w:rPr>
          <w:rFonts w:ascii="Times New Roman" w:hAnsi="Times New Roman" w:cs="Times New Roman"/>
          <w:sz w:val="25"/>
          <w:szCs w:val="25"/>
        </w:rPr>
        <w:t>и инвестиционного развития</w:t>
      </w:r>
      <w:r w:rsidR="00643040" w:rsidRPr="006630C9">
        <w:rPr>
          <w:rFonts w:ascii="Times New Roman" w:hAnsi="Times New Roman" w:cs="Times New Roman"/>
          <w:sz w:val="25"/>
          <w:szCs w:val="25"/>
        </w:rPr>
        <w:t xml:space="preserve"> Администрации МО "Городской округ "Город Нарьян-Мар".</w:t>
      </w:r>
    </w:p>
    <w:p w:rsidR="008E6C75" w:rsidRPr="0043789E" w:rsidRDefault="008E6C75" w:rsidP="000F1DA9">
      <w:pPr>
        <w:spacing w:before="0"/>
        <w:ind w:firstLine="59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630C9">
        <w:rPr>
          <w:rFonts w:ascii="Times New Roman" w:hAnsi="Times New Roman" w:cs="Times New Roman"/>
          <w:sz w:val="25"/>
          <w:szCs w:val="25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</w:t>
      </w:r>
      <w:r w:rsidR="00081F5B" w:rsidRPr="006630C9">
        <w:rPr>
          <w:rFonts w:ascii="Times New Roman" w:hAnsi="Times New Roman" w:cs="Times New Roman"/>
          <w:sz w:val="25"/>
          <w:szCs w:val="25"/>
        </w:rPr>
        <w:t>е</w:t>
      </w:r>
      <w:r w:rsidRPr="006630C9">
        <w:rPr>
          <w:rFonts w:ascii="Times New Roman" w:hAnsi="Times New Roman" w:cs="Times New Roman"/>
          <w:sz w:val="25"/>
          <w:szCs w:val="25"/>
        </w:rPr>
        <w:t xml:space="preserve"> Деятельность/Экономика/Оценка регулирующего воздействия</w:t>
      </w:r>
      <w:r w:rsidR="00081F5B" w:rsidRPr="006630C9">
        <w:rPr>
          <w:rFonts w:ascii="Times New Roman" w:hAnsi="Times New Roman" w:cs="Times New Roman"/>
          <w:sz w:val="25"/>
          <w:szCs w:val="25"/>
        </w:rPr>
        <w:t xml:space="preserve"> и </w:t>
      </w:r>
      <w:r w:rsidR="0006643C" w:rsidRPr="006630C9">
        <w:rPr>
          <w:rFonts w:ascii="Times New Roman" w:hAnsi="Times New Roman" w:cs="Times New Roman"/>
          <w:sz w:val="25"/>
          <w:szCs w:val="25"/>
        </w:rPr>
        <w:t xml:space="preserve">в </w:t>
      </w:r>
      <w:r w:rsidR="00081F5B" w:rsidRPr="006630C9">
        <w:rPr>
          <w:rFonts w:ascii="Times New Roman" w:hAnsi="Times New Roman" w:cs="Times New Roman"/>
          <w:sz w:val="25"/>
          <w:szCs w:val="25"/>
        </w:rPr>
        <w:t>н</w:t>
      </w:r>
      <w:r w:rsidRPr="006630C9">
        <w:rPr>
          <w:rFonts w:ascii="Times New Roman" w:hAnsi="Times New Roman" w:cs="Times New Roman"/>
          <w:sz w:val="25"/>
          <w:szCs w:val="25"/>
        </w:rPr>
        <w:t>овост</w:t>
      </w:r>
      <w:r w:rsidR="00081F5B" w:rsidRPr="006630C9">
        <w:rPr>
          <w:rFonts w:ascii="Times New Roman" w:hAnsi="Times New Roman" w:cs="Times New Roman"/>
          <w:sz w:val="25"/>
          <w:szCs w:val="25"/>
        </w:rPr>
        <w:t>ной ленте</w:t>
      </w:r>
      <w:r w:rsidR="0006643C" w:rsidRPr="006630C9">
        <w:rPr>
          <w:rFonts w:ascii="Times New Roman" w:hAnsi="Times New Roman" w:cs="Times New Roman"/>
          <w:sz w:val="25"/>
          <w:szCs w:val="25"/>
        </w:rPr>
        <w:t xml:space="preserve">. Также уведомления о проведении публичных консультаций были направлены </w:t>
      </w:r>
      <w:r w:rsidR="0006643C" w:rsidRPr="0043789E">
        <w:rPr>
          <w:rFonts w:ascii="Times New Roman" w:hAnsi="Times New Roman" w:cs="Times New Roman"/>
          <w:sz w:val="25"/>
          <w:szCs w:val="25"/>
        </w:rPr>
        <w:t xml:space="preserve">в: Департамент финансов и экономики Ненецкого автономного округа, Прокуратуру НАО, </w:t>
      </w:r>
      <w:r w:rsidR="0054361C" w:rsidRPr="0043789E">
        <w:rPr>
          <w:rFonts w:ascii="Times New Roman" w:eastAsia="Calibri" w:hAnsi="Times New Roman" w:cs="Times New Roman"/>
          <w:bCs/>
          <w:sz w:val="25"/>
          <w:szCs w:val="25"/>
        </w:rPr>
        <w:t xml:space="preserve">Совет городского округа "Город Нарьян-Мар", </w:t>
      </w:r>
      <w:r w:rsidR="0054361C" w:rsidRPr="0043789E">
        <w:rPr>
          <w:rFonts w:ascii="Times New Roman" w:hAnsi="Times New Roman" w:cs="Times New Roman"/>
          <w:sz w:val="25"/>
          <w:szCs w:val="25"/>
        </w:rPr>
        <w:t xml:space="preserve">Уполномоченному по защите </w:t>
      </w:r>
      <w:r w:rsidR="00031DA0" w:rsidRPr="0043789E">
        <w:rPr>
          <w:rFonts w:ascii="Times New Roman" w:hAnsi="Times New Roman" w:cs="Times New Roman"/>
          <w:sz w:val="25"/>
          <w:szCs w:val="25"/>
        </w:rPr>
        <w:t xml:space="preserve">прав </w:t>
      </w:r>
      <w:r w:rsidR="0054361C" w:rsidRPr="0043789E">
        <w:rPr>
          <w:rFonts w:ascii="Times New Roman" w:hAnsi="Times New Roman" w:cs="Times New Roman"/>
          <w:sz w:val="25"/>
          <w:szCs w:val="25"/>
        </w:rPr>
        <w:t xml:space="preserve">предпринимателей в Ненецком автономном округе, </w:t>
      </w:r>
      <w:r w:rsidR="0006643C" w:rsidRPr="0043789E">
        <w:rPr>
          <w:rFonts w:ascii="Times New Roman" w:hAnsi="Times New Roman" w:cs="Times New Roman"/>
          <w:bCs/>
          <w:sz w:val="25"/>
          <w:szCs w:val="25"/>
        </w:rPr>
        <w:t>АО</w:t>
      </w:r>
      <w:r w:rsidR="000376BE" w:rsidRPr="0043789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6643C" w:rsidRPr="0043789E">
        <w:rPr>
          <w:rFonts w:ascii="Times New Roman" w:hAnsi="Times New Roman" w:cs="Times New Roman"/>
          <w:bCs/>
          <w:sz w:val="25"/>
          <w:szCs w:val="25"/>
        </w:rPr>
        <w:t>"Центр развития бизнеса НАО",</w:t>
      </w:r>
      <w:r w:rsidR="00BD2F98" w:rsidRPr="0043789E">
        <w:rPr>
          <w:bCs/>
          <w:sz w:val="25"/>
          <w:szCs w:val="25"/>
        </w:rPr>
        <w:t xml:space="preserve"> </w:t>
      </w:r>
      <w:r w:rsidR="0054361C" w:rsidRPr="0043789E">
        <w:rPr>
          <w:rFonts w:ascii="Times New Roman" w:hAnsi="Times New Roman" w:cs="Times New Roman"/>
          <w:bCs/>
          <w:sz w:val="25"/>
          <w:szCs w:val="25"/>
        </w:rPr>
        <w:t xml:space="preserve">НРО ООО "Деловая Россия", </w:t>
      </w:r>
      <w:r w:rsidR="004F3820" w:rsidRPr="0043789E">
        <w:rPr>
          <w:rFonts w:ascii="Times New Roman" w:hAnsi="Times New Roman" w:cs="Times New Roman"/>
          <w:bCs/>
          <w:sz w:val="25"/>
          <w:szCs w:val="25"/>
        </w:rPr>
        <w:t>а так же</w:t>
      </w:r>
      <w:r w:rsidR="00415551" w:rsidRPr="0043789E">
        <w:rPr>
          <w:rFonts w:ascii="Times New Roman" w:hAnsi="Times New Roman" w:cs="Times New Roman"/>
          <w:bCs/>
          <w:sz w:val="25"/>
          <w:szCs w:val="25"/>
        </w:rPr>
        <w:t>:</w:t>
      </w:r>
      <w:r w:rsidR="004F3820" w:rsidRPr="0043789E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415551" w:rsidRPr="0043789E">
        <w:rPr>
          <w:rFonts w:ascii="Times New Roman" w:hAnsi="Times New Roman" w:cs="Times New Roman"/>
          <w:bCs/>
          <w:sz w:val="25"/>
          <w:szCs w:val="25"/>
        </w:rPr>
        <w:t xml:space="preserve">ИП </w:t>
      </w:r>
      <w:proofErr w:type="spellStart"/>
      <w:r w:rsidR="00415551" w:rsidRPr="0043789E">
        <w:rPr>
          <w:rFonts w:ascii="Times New Roman" w:hAnsi="Times New Roman" w:cs="Times New Roman"/>
          <w:bCs/>
          <w:sz w:val="25"/>
          <w:szCs w:val="25"/>
        </w:rPr>
        <w:t>Абеленцевой</w:t>
      </w:r>
      <w:proofErr w:type="spellEnd"/>
      <w:r w:rsidR="00415551" w:rsidRPr="0043789E">
        <w:rPr>
          <w:rFonts w:ascii="Times New Roman" w:hAnsi="Times New Roman" w:cs="Times New Roman"/>
          <w:bCs/>
          <w:sz w:val="25"/>
          <w:szCs w:val="25"/>
        </w:rPr>
        <w:t xml:space="preserve"> О.А., </w:t>
      </w:r>
      <w:r w:rsidR="00BA1D4C" w:rsidRPr="0043789E">
        <w:rPr>
          <w:rFonts w:ascii="Times New Roman" w:hAnsi="Times New Roman" w:cs="Times New Roman"/>
          <w:bCs/>
          <w:sz w:val="25"/>
          <w:szCs w:val="25"/>
        </w:rPr>
        <w:t xml:space="preserve">ИП </w:t>
      </w:r>
      <w:proofErr w:type="spellStart"/>
      <w:r w:rsidR="00BA1D4C" w:rsidRPr="0043789E">
        <w:rPr>
          <w:rFonts w:ascii="Times New Roman" w:hAnsi="Times New Roman" w:cs="Times New Roman"/>
          <w:bCs/>
          <w:sz w:val="25"/>
          <w:szCs w:val="25"/>
        </w:rPr>
        <w:t>Вокуевой</w:t>
      </w:r>
      <w:proofErr w:type="spellEnd"/>
      <w:r w:rsidR="00BA1D4C" w:rsidRPr="0043789E">
        <w:rPr>
          <w:rFonts w:ascii="Times New Roman" w:hAnsi="Times New Roman" w:cs="Times New Roman"/>
          <w:bCs/>
          <w:sz w:val="25"/>
          <w:szCs w:val="25"/>
        </w:rPr>
        <w:t xml:space="preserve"> О.В., </w:t>
      </w:r>
      <w:r w:rsidR="00F93D49" w:rsidRPr="0043789E">
        <w:rPr>
          <w:rFonts w:ascii="Times New Roman" w:hAnsi="Times New Roman" w:cs="Times New Roman"/>
          <w:bCs/>
          <w:sz w:val="25"/>
          <w:szCs w:val="25"/>
        </w:rPr>
        <w:t xml:space="preserve">ИП </w:t>
      </w:r>
      <w:proofErr w:type="spellStart"/>
      <w:r w:rsidR="00F93D49" w:rsidRPr="0043789E">
        <w:rPr>
          <w:rFonts w:ascii="Times New Roman" w:hAnsi="Times New Roman" w:cs="Times New Roman"/>
          <w:bCs/>
          <w:sz w:val="25"/>
          <w:szCs w:val="25"/>
        </w:rPr>
        <w:t>Волоско</w:t>
      </w:r>
      <w:proofErr w:type="spellEnd"/>
      <w:r w:rsidR="00F93D49" w:rsidRPr="0043789E">
        <w:rPr>
          <w:rFonts w:ascii="Times New Roman" w:hAnsi="Times New Roman" w:cs="Times New Roman"/>
          <w:bCs/>
          <w:sz w:val="25"/>
          <w:szCs w:val="25"/>
        </w:rPr>
        <w:t xml:space="preserve"> Н.Д., ИП Копыловой М.А., ИП </w:t>
      </w:r>
      <w:proofErr w:type="spellStart"/>
      <w:r w:rsidR="00F93D49" w:rsidRPr="0043789E">
        <w:rPr>
          <w:rFonts w:ascii="Times New Roman" w:hAnsi="Times New Roman" w:cs="Times New Roman"/>
          <w:bCs/>
          <w:sz w:val="25"/>
          <w:szCs w:val="25"/>
        </w:rPr>
        <w:t>Ледкову</w:t>
      </w:r>
      <w:proofErr w:type="spellEnd"/>
      <w:r w:rsidR="00F93D49" w:rsidRPr="0043789E">
        <w:rPr>
          <w:rFonts w:ascii="Times New Roman" w:hAnsi="Times New Roman" w:cs="Times New Roman"/>
          <w:bCs/>
          <w:sz w:val="25"/>
          <w:szCs w:val="25"/>
        </w:rPr>
        <w:t xml:space="preserve"> А.И., ИП </w:t>
      </w:r>
      <w:proofErr w:type="spellStart"/>
      <w:r w:rsidR="00F93D49" w:rsidRPr="0043789E">
        <w:rPr>
          <w:rFonts w:ascii="Times New Roman" w:hAnsi="Times New Roman" w:cs="Times New Roman"/>
          <w:bCs/>
          <w:sz w:val="25"/>
          <w:szCs w:val="25"/>
        </w:rPr>
        <w:t>Ледкову</w:t>
      </w:r>
      <w:proofErr w:type="spellEnd"/>
      <w:r w:rsidR="00F93D49" w:rsidRPr="0043789E">
        <w:rPr>
          <w:rFonts w:ascii="Times New Roman" w:hAnsi="Times New Roman" w:cs="Times New Roman"/>
          <w:bCs/>
          <w:sz w:val="25"/>
          <w:szCs w:val="25"/>
        </w:rPr>
        <w:t xml:space="preserve"> И.Н., ИП Осичеву А.А., ИП Самойловой Н.С., </w:t>
      </w:r>
      <w:r w:rsidR="00415551" w:rsidRPr="0043789E">
        <w:rPr>
          <w:rFonts w:ascii="Times New Roman" w:hAnsi="Times New Roman" w:cs="Times New Roman"/>
          <w:bCs/>
          <w:sz w:val="25"/>
          <w:szCs w:val="25"/>
        </w:rPr>
        <w:t xml:space="preserve">ИП Степановой Н.Н., ИП Тарасовой Е.Н., ИП </w:t>
      </w:r>
      <w:proofErr w:type="spellStart"/>
      <w:r w:rsidR="00415551" w:rsidRPr="0043789E">
        <w:rPr>
          <w:rFonts w:ascii="Times New Roman" w:hAnsi="Times New Roman" w:cs="Times New Roman"/>
          <w:bCs/>
          <w:sz w:val="25"/>
          <w:szCs w:val="25"/>
        </w:rPr>
        <w:t>Шапову</w:t>
      </w:r>
      <w:proofErr w:type="spellEnd"/>
      <w:r w:rsidR="00415551" w:rsidRPr="0043789E">
        <w:rPr>
          <w:rFonts w:ascii="Times New Roman" w:hAnsi="Times New Roman" w:cs="Times New Roman"/>
          <w:bCs/>
          <w:sz w:val="25"/>
          <w:szCs w:val="25"/>
        </w:rPr>
        <w:t xml:space="preserve"> Н.А., ООО ПКК "ГРАСС"</w:t>
      </w:r>
      <w:r w:rsidR="0043789E" w:rsidRPr="0043789E">
        <w:rPr>
          <w:rFonts w:ascii="Times New Roman" w:hAnsi="Times New Roman" w:cs="Times New Roman"/>
          <w:bCs/>
          <w:sz w:val="25"/>
          <w:szCs w:val="25"/>
        </w:rPr>
        <w:t xml:space="preserve">, ИП </w:t>
      </w:r>
      <w:proofErr w:type="spellStart"/>
      <w:r w:rsidR="0043789E" w:rsidRPr="0043789E">
        <w:rPr>
          <w:rFonts w:ascii="Times New Roman" w:hAnsi="Times New Roman" w:cs="Times New Roman"/>
          <w:bCs/>
          <w:sz w:val="25"/>
          <w:szCs w:val="25"/>
        </w:rPr>
        <w:t>Андреюк</w:t>
      </w:r>
      <w:proofErr w:type="spellEnd"/>
      <w:r w:rsidR="0043789E" w:rsidRPr="0043789E">
        <w:rPr>
          <w:rFonts w:ascii="Times New Roman" w:hAnsi="Times New Roman" w:cs="Times New Roman"/>
          <w:bCs/>
          <w:sz w:val="25"/>
          <w:szCs w:val="25"/>
        </w:rPr>
        <w:t xml:space="preserve"> И.С.</w:t>
      </w:r>
      <w:proofErr w:type="gramEnd"/>
    </w:p>
    <w:p w:rsidR="00E75793" w:rsidRPr="006630C9" w:rsidRDefault="00E61F9A" w:rsidP="007321C6">
      <w:pPr>
        <w:spacing w:before="0"/>
        <w:ind w:left="0"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789E">
        <w:rPr>
          <w:rFonts w:ascii="Times New Roman" w:hAnsi="Times New Roman" w:cs="Times New Roman"/>
          <w:sz w:val="25"/>
          <w:szCs w:val="25"/>
        </w:rPr>
        <w:t>Результаты публичных консультаций и позиция</w:t>
      </w:r>
      <w:r w:rsidRPr="006630C9">
        <w:rPr>
          <w:rFonts w:ascii="Times New Roman" w:hAnsi="Times New Roman" w:cs="Times New Roman"/>
          <w:sz w:val="25"/>
          <w:szCs w:val="25"/>
        </w:rPr>
        <w:t xml:space="preserve"> регулирующего органа отражен</w:t>
      </w:r>
      <w:r w:rsidR="003D3BCA" w:rsidRPr="006630C9">
        <w:rPr>
          <w:rFonts w:ascii="Times New Roman" w:hAnsi="Times New Roman" w:cs="Times New Roman"/>
          <w:sz w:val="25"/>
          <w:szCs w:val="25"/>
        </w:rPr>
        <w:t>ы</w:t>
      </w:r>
      <w:r w:rsidRPr="006630C9">
        <w:rPr>
          <w:rFonts w:ascii="Times New Roman" w:hAnsi="Times New Roman" w:cs="Times New Roman"/>
          <w:sz w:val="25"/>
          <w:szCs w:val="25"/>
        </w:rPr>
        <w:t xml:space="preserve"> в таблице результатов публичных консультаций</w:t>
      </w:r>
      <w:r w:rsidR="000C1FE5" w:rsidRPr="006630C9">
        <w:rPr>
          <w:rFonts w:ascii="Times New Roman" w:hAnsi="Times New Roman" w:cs="Times New Roman"/>
          <w:sz w:val="25"/>
          <w:szCs w:val="25"/>
        </w:rPr>
        <w:t>:</w:t>
      </w: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2265"/>
        <w:gridCol w:w="3337"/>
        <w:gridCol w:w="3754"/>
      </w:tblGrid>
      <w:tr w:rsidR="0006643C" w:rsidRPr="001C73CE" w:rsidTr="008744B0">
        <w:trPr>
          <w:trHeight w:val="824"/>
        </w:trPr>
        <w:tc>
          <w:tcPr>
            <w:tcW w:w="567" w:type="dxa"/>
            <w:vAlign w:val="center"/>
          </w:tcPr>
          <w:p w:rsidR="0006643C" w:rsidRPr="001C73CE" w:rsidRDefault="0006643C" w:rsidP="00141B67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5" w:type="dxa"/>
            <w:vAlign w:val="center"/>
          </w:tcPr>
          <w:p w:rsidR="0006643C" w:rsidRPr="001C73CE" w:rsidRDefault="0006643C" w:rsidP="0006643C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337" w:type="dxa"/>
            <w:vAlign w:val="center"/>
          </w:tcPr>
          <w:p w:rsidR="0006643C" w:rsidRPr="001C73CE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06643C" w:rsidRPr="001C73CE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(замечание и/или предложение</w:t>
            </w:r>
            <w:r w:rsidR="00E75793" w:rsidRPr="001C7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4" w:type="dxa"/>
            <w:vAlign w:val="center"/>
          </w:tcPr>
          <w:p w:rsidR="0006643C" w:rsidRPr="001C73CE" w:rsidRDefault="0006643C" w:rsidP="0006643C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 w:rsidR="0069536D" w:rsidRPr="001C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</w:p>
          <w:p w:rsidR="0006643C" w:rsidRPr="001C73CE" w:rsidRDefault="0006643C" w:rsidP="0006643C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C73CE" w:rsidRPr="001C73CE" w:rsidTr="008744B0">
        <w:trPr>
          <w:trHeight w:val="888"/>
        </w:trPr>
        <w:tc>
          <w:tcPr>
            <w:tcW w:w="567" w:type="dxa"/>
            <w:vMerge w:val="restart"/>
          </w:tcPr>
          <w:p w:rsidR="001C73CE" w:rsidRPr="001C73CE" w:rsidRDefault="001C73CE" w:rsidP="0031193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</w:tcPr>
          <w:p w:rsidR="001C73CE" w:rsidRPr="001C73CE" w:rsidRDefault="001C73CE" w:rsidP="00016D81">
            <w:pPr>
              <w:ind w:left="34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016D8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C73CE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Ненецком автономном округе</w:t>
            </w:r>
          </w:p>
        </w:tc>
        <w:tc>
          <w:tcPr>
            <w:tcW w:w="3337" w:type="dxa"/>
          </w:tcPr>
          <w:p w:rsidR="001C73CE" w:rsidRPr="001C73CE" w:rsidRDefault="001C73CE" w:rsidP="001C73CE">
            <w:pPr>
              <w:pStyle w:val="a9"/>
              <w:numPr>
                <w:ilvl w:val="0"/>
                <w:numId w:val="27"/>
              </w:numPr>
              <w:tabs>
                <w:tab w:val="left" w:pos="315"/>
              </w:tabs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1C73CE">
              <w:rPr>
                <w:rFonts w:ascii="Times New Roman" w:hAnsi="Times New Roman"/>
                <w:sz w:val="24"/>
                <w:szCs w:val="24"/>
              </w:rPr>
              <w:t xml:space="preserve">Пунктом 2.2 Порядка предусмотрено, что </w:t>
            </w:r>
            <w:r w:rsidRPr="001C73CE">
              <w:rPr>
                <w:rFonts w:ascii="Times New Roman" w:hAnsi="Times New Roman"/>
                <w:b/>
                <w:sz w:val="24"/>
                <w:szCs w:val="24"/>
              </w:rPr>
              <w:t>в течение 5 рабочих дней</w:t>
            </w:r>
            <w:r w:rsidRPr="001C73CE">
              <w:rPr>
                <w:rFonts w:ascii="Times New Roman" w:hAnsi="Times New Roman"/>
                <w:sz w:val="24"/>
                <w:szCs w:val="24"/>
              </w:rPr>
              <w:t xml:space="preserve"> со дня принятия комиссией решения о предоставлении субсидии заявителю направляется уведомление о таком решении.</w:t>
            </w:r>
          </w:p>
          <w:p w:rsidR="001C73CE" w:rsidRPr="001C73CE" w:rsidRDefault="001C73CE" w:rsidP="001C73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73CE">
              <w:rPr>
                <w:rFonts w:ascii="Times New Roman" w:hAnsi="Times New Roman"/>
                <w:sz w:val="24"/>
                <w:szCs w:val="24"/>
              </w:rPr>
              <w:t xml:space="preserve">Пунктом 2.3 Порядка предусмотрено, что решение комиссии об отказе в предоставлении субсидии направляется заявителю в письменной форме </w:t>
            </w:r>
            <w:r w:rsidRPr="001C73CE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</w:t>
            </w:r>
            <w:r w:rsidRPr="001C73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рабочих дней</w:t>
            </w:r>
            <w:r w:rsidRPr="001C73CE">
              <w:rPr>
                <w:rFonts w:ascii="Times New Roman" w:hAnsi="Times New Roman"/>
                <w:sz w:val="24"/>
                <w:szCs w:val="24"/>
              </w:rPr>
              <w:t xml:space="preserve"> со дня принятия такого решения с указанием причин отказа.</w:t>
            </w:r>
          </w:p>
          <w:p w:rsidR="001C73CE" w:rsidRPr="001C73CE" w:rsidRDefault="001C73CE" w:rsidP="001C73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73CE">
              <w:rPr>
                <w:rFonts w:ascii="Times New Roman" w:hAnsi="Times New Roman"/>
                <w:sz w:val="24"/>
                <w:szCs w:val="24"/>
              </w:rPr>
              <w:t xml:space="preserve">Однако, </w:t>
            </w:r>
            <w:proofErr w:type="gramStart"/>
            <w:r w:rsidRPr="001C73CE">
              <w:rPr>
                <w:rFonts w:ascii="Times New Roman" w:hAnsi="Times New Roman"/>
                <w:sz w:val="24"/>
                <w:szCs w:val="24"/>
              </w:rPr>
              <w:t>согласно пункта</w:t>
            </w:r>
            <w:proofErr w:type="gramEnd"/>
            <w:r w:rsidRPr="001C73CE">
              <w:rPr>
                <w:rFonts w:ascii="Times New Roman" w:hAnsi="Times New Roman"/>
                <w:sz w:val="24"/>
                <w:szCs w:val="24"/>
              </w:rPr>
              <w:t xml:space="preserve"> 6 статьи 14 Федерального закона от 24.07.2007 № 209-ФЗ «О развитии малого и среднего предпринимательства в Российской Федерации» каждый субъект малого и среднего предпринимательства должен быть проинформирован о решении, принятом по обращению за оказанием поддержки, </w:t>
            </w:r>
            <w:r w:rsidRPr="001C73CE">
              <w:rPr>
                <w:rFonts w:ascii="Times New Roman" w:hAnsi="Times New Roman"/>
                <w:b/>
                <w:sz w:val="24"/>
                <w:szCs w:val="24"/>
              </w:rPr>
              <w:t>в течение пяти дней</w:t>
            </w:r>
            <w:r w:rsidRPr="001C73CE">
              <w:rPr>
                <w:rFonts w:ascii="Times New Roman" w:hAnsi="Times New Roman"/>
                <w:sz w:val="24"/>
                <w:szCs w:val="24"/>
              </w:rPr>
              <w:t xml:space="preserve"> со дня его принятия (т.е. 5 календарных дней). </w:t>
            </w:r>
          </w:p>
          <w:p w:rsidR="001C73CE" w:rsidRPr="001C73CE" w:rsidRDefault="001C73CE" w:rsidP="001C73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73CE">
              <w:rPr>
                <w:rFonts w:ascii="Times New Roman" w:hAnsi="Times New Roman"/>
                <w:sz w:val="24"/>
                <w:szCs w:val="24"/>
              </w:rPr>
              <w:t xml:space="preserve">Учитывая, что Порядком уведомление заявителей, должно быть установлено в срок, не превышающий </w:t>
            </w:r>
            <w:proofErr w:type="gramStart"/>
            <w:r w:rsidRPr="001C73CE">
              <w:rPr>
                <w:rFonts w:ascii="Times New Roman" w:hAnsi="Times New Roman"/>
                <w:sz w:val="24"/>
                <w:szCs w:val="24"/>
              </w:rPr>
              <w:t>указанного</w:t>
            </w:r>
            <w:proofErr w:type="gramEnd"/>
            <w:r w:rsidRPr="001C73CE">
              <w:rPr>
                <w:rFonts w:ascii="Times New Roman" w:hAnsi="Times New Roman"/>
                <w:sz w:val="24"/>
                <w:szCs w:val="24"/>
              </w:rPr>
              <w:t xml:space="preserve"> в Законе № 209-ФЗ, предлагаю уменьшить количество рабочих дней до 3-х либо заменить рабочие дни на календарные.</w:t>
            </w:r>
          </w:p>
        </w:tc>
        <w:tc>
          <w:tcPr>
            <w:tcW w:w="3754" w:type="dxa"/>
          </w:tcPr>
          <w:p w:rsidR="001C73CE" w:rsidRPr="001C73CE" w:rsidRDefault="00391E7F" w:rsidP="001A1102">
            <w:pPr>
              <w:pStyle w:val="ConsPlusNormal"/>
              <w:numPr>
                <w:ilvl w:val="0"/>
                <w:numId w:val="28"/>
              </w:numPr>
              <w:tabs>
                <w:tab w:val="left" w:pos="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Предложение будет учтено.</w:t>
            </w:r>
          </w:p>
        </w:tc>
      </w:tr>
      <w:tr w:rsidR="001C73CE" w:rsidRPr="001C73CE" w:rsidTr="008744B0">
        <w:trPr>
          <w:trHeight w:val="888"/>
        </w:trPr>
        <w:tc>
          <w:tcPr>
            <w:tcW w:w="567" w:type="dxa"/>
            <w:vMerge/>
          </w:tcPr>
          <w:p w:rsidR="001C73CE" w:rsidRPr="001C73CE" w:rsidRDefault="001C73CE" w:rsidP="0031193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C73CE" w:rsidRPr="001C73CE" w:rsidRDefault="001C73CE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1C73CE" w:rsidRPr="001A1102" w:rsidRDefault="001C73CE" w:rsidP="00225081">
            <w:pPr>
              <w:pStyle w:val="a9"/>
              <w:numPr>
                <w:ilvl w:val="0"/>
                <w:numId w:val="27"/>
              </w:numPr>
              <w:tabs>
                <w:tab w:val="left" w:pos="315"/>
              </w:tabs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1A1102">
              <w:rPr>
                <w:rFonts w:ascii="Times New Roman" w:hAnsi="Times New Roman"/>
                <w:sz w:val="24"/>
                <w:szCs w:val="24"/>
              </w:rPr>
              <w:t>Порядком не установлены сроки</w:t>
            </w:r>
            <w:r w:rsidR="00225081">
              <w:rPr>
                <w:rFonts w:ascii="Times New Roman" w:hAnsi="Times New Roman"/>
                <w:sz w:val="24"/>
                <w:szCs w:val="24"/>
              </w:rPr>
              <w:t>,</w:t>
            </w:r>
            <w:r w:rsidRPr="001A1102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r w:rsidR="00225081">
              <w:rPr>
                <w:rFonts w:ascii="Times New Roman" w:hAnsi="Times New Roman"/>
                <w:sz w:val="24"/>
                <w:szCs w:val="24"/>
              </w:rPr>
              <w:t>е</w:t>
            </w:r>
            <w:r w:rsidRPr="001A1102">
              <w:rPr>
                <w:rFonts w:ascii="Times New Roman" w:hAnsi="Times New Roman"/>
                <w:sz w:val="24"/>
                <w:szCs w:val="24"/>
              </w:rPr>
              <w:t xml:space="preserve"> которых происходит рассмотрение представленных документов комиссией, после их проверки. В связи с чем, с целью исключения возможных злоупотреблений, а также внесения ясности в процесс предоставления субсидий</w:t>
            </w:r>
            <w:r w:rsidR="000D5168">
              <w:rPr>
                <w:rFonts w:ascii="Times New Roman" w:hAnsi="Times New Roman"/>
                <w:sz w:val="24"/>
                <w:szCs w:val="24"/>
              </w:rPr>
              <w:t>,</w:t>
            </w:r>
            <w:r w:rsidRPr="001A1102">
              <w:rPr>
                <w:rFonts w:ascii="Times New Roman" w:hAnsi="Times New Roman"/>
                <w:sz w:val="24"/>
                <w:szCs w:val="24"/>
              </w:rPr>
              <w:t xml:space="preserve"> необходимо установить четкие сроки указанной процедуры</w:t>
            </w:r>
          </w:p>
        </w:tc>
        <w:tc>
          <w:tcPr>
            <w:tcW w:w="3754" w:type="dxa"/>
          </w:tcPr>
          <w:p w:rsidR="001C73CE" w:rsidRPr="00812CE5" w:rsidRDefault="00812CE5" w:rsidP="00812CE5">
            <w:pPr>
              <w:pStyle w:val="ConsPlusNormal"/>
              <w:numPr>
                <w:ilvl w:val="0"/>
                <w:numId w:val="29"/>
              </w:numPr>
              <w:tabs>
                <w:tab w:val="left" w:pos="386"/>
              </w:tabs>
              <w:ind w:left="102" w:firstLine="0"/>
              <w:rPr>
                <w:sz w:val="24"/>
                <w:szCs w:val="24"/>
              </w:rPr>
            </w:pPr>
            <w:r w:rsidRPr="00812CE5">
              <w:rPr>
                <w:sz w:val="24"/>
                <w:szCs w:val="24"/>
              </w:rPr>
              <w:t>Предложение будет рассмотрено</w:t>
            </w:r>
          </w:p>
        </w:tc>
      </w:tr>
    </w:tbl>
    <w:p w:rsidR="008744B0" w:rsidRDefault="008744B0" w:rsidP="008744B0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744B0" w:rsidSect="0085128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C9" w:rsidRDefault="006630C9" w:rsidP="00851281">
      <w:pPr>
        <w:spacing w:before="0"/>
      </w:pPr>
      <w:r>
        <w:separator/>
      </w:r>
    </w:p>
  </w:endnote>
  <w:endnote w:type="continuationSeparator" w:id="0">
    <w:p w:rsidR="006630C9" w:rsidRDefault="006630C9" w:rsidP="0085128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C9" w:rsidRDefault="006630C9" w:rsidP="00851281">
      <w:pPr>
        <w:spacing w:before="0"/>
      </w:pPr>
      <w:r>
        <w:separator/>
      </w:r>
    </w:p>
  </w:footnote>
  <w:footnote w:type="continuationSeparator" w:id="0">
    <w:p w:rsidR="006630C9" w:rsidRDefault="006630C9" w:rsidP="0085128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8948"/>
      <w:docPartObj>
        <w:docPartGallery w:val="Page Numbers (Top of Page)"/>
        <w:docPartUnique/>
      </w:docPartObj>
    </w:sdtPr>
    <w:sdtContent>
      <w:p w:rsidR="006630C9" w:rsidRDefault="00346F99">
        <w:pPr>
          <w:pStyle w:val="a7"/>
        </w:pPr>
        <w:fldSimple w:instr=" PAGE   \* MERGEFORMAT ">
          <w:r w:rsidR="00016D81">
            <w:rPr>
              <w:noProof/>
            </w:rPr>
            <w:t>2</w:t>
          </w:r>
        </w:fldSimple>
      </w:p>
    </w:sdtContent>
  </w:sdt>
  <w:p w:rsidR="006630C9" w:rsidRDefault="006630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C00"/>
    <w:multiLevelType w:val="hybridMultilevel"/>
    <w:tmpl w:val="3BBC0E82"/>
    <w:lvl w:ilvl="0" w:tplc="78D055C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556F"/>
    <w:multiLevelType w:val="hybridMultilevel"/>
    <w:tmpl w:val="AFCA5158"/>
    <w:lvl w:ilvl="0" w:tplc="8DDCC462">
      <w:start w:val="2"/>
      <w:numFmt w:val="decimal"/>
      <w:lvlText w:val="%1."/>
      <w:lvlJc w:val="center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860FC"/>
    <w:multiLevelType w:val="hybridMultilevel"/>
    <w:tmpl w:val="94E8ED6A"/>
    <w:lvl w:ilvl="0" w:tplc="D310B2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7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47CD3451"/>
    <w:multiLevelType w:val="hybridMultilevel"/>
    <w:tmpl w:val="A57C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97A88"/>
    <w:multiLevelType w:val="hybridMultilevel"/>
    <w:tmpl w:val="2B188114"/>
    <w:lvl w:ilvl="0" w:tplc="BB3A30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2">
    <w:nsid w:val="5E582B2C"/>
    <w:multiLevelType w:val="hybridMultilevel"/>
    <w:tmpl w:val="A62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4">
    <w:nsid w:val="664D6BE0"/>
    <w:multiLevelType w:val="hybridMultilevel"/>
    <w:tmpl w:val="81007FE6"/>
    <w:lvl w:ilvl="0" w:tplc="59081D34">
      <w:start w:val="1"/>
      <w:numFmt w:val="decimal"/>
      <w:lvlText w:val="%1."/>
      <w:lvlJc w:val="center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F5A46"/>
    <w:multiLevelType w:val="hybridMultilevel"/>
    <w:tmpl w:val="8E66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9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5"/>
  </w:num>
  <w:num w:numId="16">
    <w:abstractNumId w:val="10"/>
  </w:num>
  <w:num w:numId="17">
    <w:abstractNumId w:val="25"/>
  </w:num>
  <w:num w:numId="18">
    <w:abstractNumId w:val="8"/>
  </w:num>
  <w:num w:numId="19">
    <w:abstractNumId w:val="27"/>
  </w:num>
  <w:num w:numId="20">
    <w:abstractNumId w:val="15"/>
  </w:num>
  <w:num w:numId="21">
    <w:abstractNumId w:val="17"/>
  </w:num>
  <w:num w:numId="22">
    <w:abstractNumId w:val="24"/>
  </w:num>
  <w:num w:numId="23">
    <w:abstractNumId w:val="18"/>
  </w:num>
  <w:num w:numId="24">
    <w:abstractNumId w:val="22"/>
  </w:num>
  <w:num w:numId="25">
    <w:abstractNumId w:val="1"/>
  </w:num>
  <w:num w:numId="26">
    <w:abstractNumId w:val="12"/>
  </w:num>
  <w:num w:numId="27">
    <w:abstractNumId w:val="28"/>
  </w:num>
  <w:num w:numId="28">
    <w:abstractNumId w:val="1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A"/>
    <w:rsid w:val="00004CC4"/>
    <w:rsid w:val="00016D81"/>
    <w:rsid w:val="00020D0E"/>
    <w:rsid w:val="0002443F"/>
    <w:rsid w:val="000279C2"/>
    <w:rsid w:val="00031DA0"/>
    <w:rsid w:val="000370F5"/>
    <w:rsid w:val="000376BE"/>
    <w:rsid w:val="00042B38"/>
    <w:rsid w:val="00044711"/>
    <w:rsid w:val="00052AF0"/>
    <w:rsid w:val="000555AF"/>
    <w:rsid w:val="000612E6"/>
    <w:rsid w:val="000615CD"/>
    <w:rsid w:val="0006643C"/>
    <w:rsid w:val="00080571"/>
    <w:rsid w:val="00081F5B"/>
    <w:rsid w:val="000A2F52"/>
    <w:rsid w:val="000B1075"/>
    <w:rsid w:val="000B2444"/>
    <w:rsid w:val="000B6412"/>
    <w:rsid w:val="000C1FE5"/>
    <w:rsid w:val="000C6F9F"/>
    <w:rsid w:val="000D5168"/>
    <w:rsid w:val="000E306C"/>
    <w:rsid w:val="000E6002"/>
    <w:rsid w:val="000F1DA9"/>
    <w:rsid w:val="00116BB7"/>
    <w:rsid w:val="00125733"/>
    <w:rsid w:val="0012695A"/>
    <w:rsid w:val="00127217"/>
    <w:rsid w:val="00141B67"/>
    <w:rsid w:val="00144AA7"/>
    <w:rsid w:val="0014640C"/>
    <w:rsid w:val="00147054"/>
    <w:rsid w:val="00155C75"/>
    <w:rsid w:val="00160854"/>
    <w:rsid w:val="001A1102"/>
    <w:rsid w:val="001B3B6C"/>
    <w:rsid w:val="001C084C"/>
    <w:rsid w:val="001C16DA"/>
    <w:rsid w:val="001C2D49"/>
    <w:rsid w:val="001C31AC"/>
    <w:rsid w:val="001C73CE"/>
    <w:rsid w:val="001D0769"/>
    <w:rsid w:val="001E6D0E"/>
    <w:rsid w:val="002015AC"/>
    <w:rsid w:val="00206447"/>
    <w:rsid w:val="00213FB4"/>
    <w:rsid w:val="00223C6E"/>
    <w:rsid w:val="00225081"/>
    <w:rsid w:val="0024539E"/>
    <w:rsid w:val="002516CB"/>
    <w:rsid w:val="00260F32"/>
    <w:rsid w:val="00263087"/>
    <w:rsid w:val="002A1B11"/>
    <w:rsid w:val="002A5CBE"/>
    <w:rsid w:val="002B09A5"/>
    <w:rsid w:val="002C1E00"/>
    <w:rsid w:val="002C7CF5"/>
    <w:rsid w:val="002D265D"/>
    <w:rsid w:val="002D771D"/>
    <w:rsid w:val="002D7EDD"/>
    <w:rsid w:val="002E006D"/>
    <w:rsid w:val="002E1133"/>
    <w:rsid w:val="002E2FBE"/>
    <w:rsid w:val="002E3F20"/>
    <w:rsid w:val="002F5E3F"/>
    <w:rsid w:val="003025D9"/>
    <w:rsid w:val="00311633"/>
    <w:rsid w:val="00311930"/>
    <w:rsid w:val="003279A6"/>
    <w:rsid w:val="00331909"/>
    <w:rsid w:val="0034427B"/>
    <w:rsid w:val="00344D5E"/>
    <w:rsid w:val="00346F99"/>
    <w:rsid w:val="00364A25"/>
    <w:rsid w:val="00366F8D"/>
    <w:rsid w:val="003844CE"/>
    <w:rsid w:val="00391E7F"/>
    <w:rsid w:val="003A28F4"/>
    <w:rsid w:val="003A6B92"/>
    <w:rsid w:val="003B4AE4"/>
    <w:rsid w:val="003C6C00"/>
    <w:rsid w:val="003C785D"/>
    <w:rsid w:val="003D0864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4884"/>
    <w:rsid w:val="00415551"/>
    <w:rsid w:val="00416F51"/>
    <w:rsid w:val="00430C34"/>
    <w:rsid w:val="00436957"/>
    <w:rsid w:val="0043789E"/>
    <w:rsid w:val="00451DFB"/>
    <w:rsid w:val="004538EA"/>
    <w:rsid w:val="00474481"/>
    <w:rsid w:val="004765F0"/>
    <w:rsid w:val="00481A08"/>
    <w:rsid w:val="00494A35"/>
    <w:rsid w:val="004C5F34"/>
    <w:rsid w:val="004E0C2F"/>
    <w:rsid w:val="004F3820"/>
    <w:rsid w:val="0052706A"/>
    <w:rsid w:val="0053479C"/>
    <w:rsid w:val="00536ABF"/>
    <w:rsid w:val="00543478"/>
    <w:rsid w:val="0054361C"/>
    <w:rsid w:val="0055799A"/>
    <w:rsid w:val="0058562D"/>
    <w:rsid w:val="005A4198"/>
    <w:rsid w:val="005A59F2"/>
    <w:rsid w:val="005B577B"/>
    <w:rsid w:val="005B688E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57443"/>
    <w:rsid w:val="006627CC"/>
    <w:rsid w:val="006630C9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21C6"/>
    <w:rsid w:val="0073338F"/>
    <w:rsid w:val="00744E05"/>
    <w:rsid w:val="00750CD7"/>
    <w:rsid w:val="007637D5"/>
    <w:rsid w:val="00774A20"/>
    <w:rsid w:val="007C1EAA"/>
    <w:rsid w:val="007D4F52"/>
    <w:rsid w:val="007E10BE"/>
    <w:rsid w:val="007F0E7A"/>
    <w:rsid w:val="00807194"/>
    <w:rsid w:val="00811294"/>
    <w:rsid w:val="00812CE5"/>
    <w:rsid w:val="00814765"/>
    <w:rsid w:val="00814CCA"/>
    <w:rsid w:val="008368BE"/>
    <w:rsid w:val="00851281"/>
    <w:rsid w:val="008558D4"/>
    <w:rsid w:val="0086205D"/>
    <w:rsid w:val="008744B0"/>
    <w:rsid w:val="008C1AD3"/>
    <w:rsid w:val="008C68F5"/>
    <w:rsid w:val="008C69EE"/>
    <w:rsid w:val="008C77A6"/>
    <w:rsid w:val="008D21D0"/>
    <w:rsid w:val="008D5414"/>
    <w:rsid w:val="008E6C75"/>
    <w:rsid w:val="009024EC"/>
    <w:rsid w:val="00922A15"/>
    <w:rsid w:val="00935E02"/>
    <w:rsid w:val="009655EA"/>
    <w:rsid w:val="00965DB2"/>
    <w:rsid w:val="009A4174"/>
    <w:rsid w:val="009B75B7"/>
    <w:rsid w:val="009C1647"/>
    <w:rsid w:val="009D05EF"/>
    <w:rsid w:val="009F4757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7183B"/>
    <w:rsid w:val="00A748E0"/>
    <w:rsid w:val="00A75453"/>
    <w:rsid w:val="00A86A4B"/>
    <w:rsid w:val="00A97853"/>
    <w:rsid w:val="00AA59E2"/>
    <w:rsid w:val="00AC3EF9"/>
    <w:rsid w:val="00AD35AA"/>
    <w:rsid w:val="00B05A1C"/>
    <w:rsid w:val="00B32C04"/>
    <w:rsid w:val="00B33EDC"/>
    <w:rsid w:val="00B41D89"/>
    <w:rsid w:val="00B5414F"/>
    <w:rsid w:val="00B72020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2127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A4276"/>
    <w:rsid w:val="00CA689C"/>
    <w:rsid w:val="00CC0EB4"/>
    <w:rsid w:val="00CC1E19"/>
    <w:rsid w:val="00CE2EAA"/>
    <w:rsid w:val="00CE65E6"/>
    <w:rsid w:val="00CF286D"/>
    <w:rsid w:val="00CF6141"/>
    <w:rsid w:val="00D03475"/>
    <w:rsid w:val="00D05D3E"/>
    <w:rsid w:val="00D15717"/>
    <w:rsid w:val="00D223C7"/>
    <w:rsid w:val="00D225F4"/>
    <w:rsid w:val="00D22B3B"/>
    <w:rsid w:val="00D23BE1"/>
    <w:rsid w:val="00D27FE1"/>
    <w:rsid w:val="00D41054"/>
    <w:rsid w:val="00D4133D"/>
    <w:rsid w:val="00D47CBB"/>
    <w:rsid w:val="00D53D25"/>
    <w:rsid w:val="00D71D66"/>
    <w:rsid w:val="00D77419"/>
    <w:rsid w:val="00D832C0"/>
    <w:rsid w:val="00D84116"/>
    <w:rsid w:val="00D85163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27C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EF3E80"/>
    <w:rsid w:val="00F0609F"/>
    <w:rsid w:val="00F14643"/>
    <w:rsid w:val="00F154FB"/>
    <w:rsid w:val="00F467FC"/>
    <w:rsid w:val="00F56728"/>
    <w:rsid w:val="00F65D56"/>
    <w:rsid w:val="00F75620"/>
    <w:rsid w:val="00F93D49"/>
    <w:rsid w:val="00F94611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  <w:style w:type="paragraph" w:styleId="a9">
    <w:name w:val="No Spacing"/>
    <w:uiPriority w:val="1"/>
    <w:qFormat/>
    <w:rsid w:val="008744B0"/>
    <w:pPr>
      <w:spacing w:before="0"/>
      <w:ind w:left="0" w:right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272F5-ED8A-4F02-BAD0-16E12C43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Ekonom4</cp:lastModifiedBy>
  <cp:revision>205</cp:revision>
  <cp:lastPrinted>2019-09-23T09:14:00Z</cp:lastPrinted>
  <dcterms:created xsi:type="dcterms:W3CDTF">2017-05-24T09:22:00Z</dcterms:created>
  <dcterms:modified xsi:type="dcterms:W3CDTF">2020-04-21T05:09:00Z</dcterms:modified>
</cp:coreProperties>
</file>