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13" w:rsidRDefault="00AD0A13">
      <w:pPr>
        <w:pStyle w:val="ConsPlusTitlePage"/>
      </w:pPr>
      <w:r>
        <w:t xml:space="preserve">Документ предоставлен </w:t>
      </w:r>
      <w:hyperlink r:id="rId4" w:history="1">
        <w:r>
          <w:rPr>
            <w:color w:val="0000FF"/>
          </w:rPr>
          <w:t>КонсультантПлюс</w:t>
        </w:r>
      </w:hyperlink>
      <w:r>
        <w:br/>
      </w:r>
    </w:p>
    <w:p w:rsidR="00AD0A13" w:rsidRDefault="00AD0A13">
      <w:pPr>
        <w:pStyle w:val="ConsPlusNormal"/>
        <w:jc w:val="both"/>
        <w:outlineLvl w:val="0"/>
      </w:pPr>
    </w:p>
    <w:p w:rsidR="00AD0A13" w:rsidRDefault="00AD0A13">
      <w:pPr>
        <w:pStyle w:val="ConsPlusTitle"/>
        <w:jc w:val="center"/>
        <w:outlineLvl w:val="0"/>
      </w:pPr>
      <w:r>
        <w:t>АДМИНИСТРАЦИЯ МО "ГОРОДСКОЙ ОКРУГ "ГОРОД НАРЬЯН-МАР"</w:t>
      </w:r>
    </w:p>
    <w:p w:rsidR="00AD0A13" w:rsidRDefault="00AD0A13">
      <w:pPr>
        <w:pStyle w:val="ConsPlusTitle"/>
        <w:jc w:val="center"/>
      </w:pPr>
    </w:p>
    <w:p w:rsidR="00AD0A13" w:rsidRDefault="00AD0A13">
      <w:pPr>
        <w:pStyle w:val="ConsPlusTitle"/>
        <w:jc w:val="center"/>
      </w:pPr>
      <w:r>
        <w:t>ПОСТАНОВЛЕНИЕ</w:t>
      </w:r>
    </w:p>
    <w:p w:rsidR="00AD0A13" w:rsidRDefault="00AD0A13">
      <w:pPr>
        <w:pStyle w:val="ConsPlusTitle"/>
        <w:jc w:val="center"/>
      </w:pPr>
      <w:r>
        <w:t>от 31 августа 2018 г. N 583</w:t>
      </w:r>
    </w:p>
    <w:p w:rsidR="00AD0A13" w:rsidRDefault="00AD0A13">
      <w:pPr>
        <w:pStyle w:val="ConsPlusTitle"/>
        <w:jc w:val="both"/>
      </w:pPr>
    </w:p>
    <w:p w:rsidR="00AD0A13" w:rsidRDefault="00AD0A13">
      <w:pPr>
        <w:pStyle w:val="ConsPlusTitle"/>
        <w:jc w:val="center"/>
      </w:pPr>
      <w:r>
        <w:t>ОБ УТВЕРЖДЕНИИ МУНИЦИПАЛЬНОЙ ПРОГРАММЫ МУНИЦИПАЛЬНОГО</w:t>
      </w:r>
    </w:p>
    <w:p w:rsidR="00AD0A13" w:rsidRDefault="00AD0A13">
      <w:pPr>
        <w:pStyle w:val="ConsPlusTitle"/>
        <w:jc w:val="center"/>
      </w:pPr>
      <w:r>
        <w:t>ОБРАЗОВАНИЯ "ГОРОДСКОЙ ОКРУГ "ГОРОД НАРЬЯН-МАР" "РАЗВИТИЕ</w:t>
      </w:r>
    </w:p>
    <w:p w:rsidR="00AD0A13" w:rsidRDefault="00AD0A13">
      <w:pPr>
        <w:pStyle w:val="ConsPlusTitle"/>
        <w:jc w:val="center"/>
      </w:pPr>
      <w:r>
        <w:t>ИНСТИТУТОВ ГРАЖДАНСКОГО ОБЩЕСТВА В МУНИЦИПАЛЬНОМ</w:t>
      </w:r>
    </w:p>
    <w:p w:rsidR="00AD0A13" w:rsidRDefault="00AD0A13">
      <w:pPr>
        <w:pStyle w:val="ConsPlusTitle"/>
        <w:jc w:val="center"/>
      </w:pPr>
      <w:r>
        <w:t>ОБРАЗОВАНИИ "ГОРОДСКОЙ ОКРУГ "ГОРОД НАРЬЯН-МАР"</w:t>
      </w:r>
    </w:p>
    <w:p w:rsidR="00AD0A13" w:rsidRDefault="00AD0A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0A13">
        <w:trPr>
          <w:jc w:val="center"/>
        </w:trPr>
        <w:tc>
          <w:tcPr>
            <w:tcW w:w="9294" w:type="dxa"/>
            <w:tcBorders>
              <w:top w:val="nil"/>
              <w:left w:val="single" w:sz="24" w:space="0" w:color="CED3F1"/>
              <w:bottom w:val="nil"/>
              <w:right w:val="single" w:sz="24" w:space="0" w:color="F4F3F8"/>
            </w:tcBorders>
            <w:shd w:val="clear" w:color="auto" w:fill="F4F3F8"/>
          </w:tcPr>
          <w:p w:rsidR="00AD0A13" w:rsidRDefault="00AD0A13">
            <w:pPr>
              <w:pStyle w:val="ConsPlusNormal"/>
              <w:jc w:val="center"/>
            </w:pPr>
            <w:r>
              <w:rPr>
                <w:color w:val="392C69"/>
              </w:rPr>
              <w:t>Список изменяющих документов</w:t>
            </w:r>
          </w:p>
          <w:p w:rsidR="00AD0A13" w:rsidRDefault="00AD0A13">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МО "Городской округ "Город Нарьян-Мар"</w:t>
            </w:r>
          </w:p>
          <w:p w:rsidR="00AD0A13" w:rsidRDefault="00AD0A13">
            <w:pPr>
              <w:pStyle w:val="ConsPlusNormal"/>
              <w:jc w:val="center"/>
            </w:pPr>
            <w:r>
              <w:rPr>
                <w:color w:val="392C69"/>
              </w:rPr>
              <w:t>от 04.02.2019 N 125)</w:t>
            </w:r>
          </w:p>
        </w:tc>
      </w:tr>
    </w:tbl>
    <w:p w:rsidR="00AD0A13" w:rsidRDefault="00AD0A13">
      <w:pPr>
        <w:pStyle w:val="ConsPlusNormal"/>
        <w:jc w:val="both"/>
      </w:pPr>
    </w:p>
    <w:p w:rsidR="00AD0A13" w:rsidRDefault="00AD0A13">
      <w:pPr>
        <w:pStyle w:val="ConsPlusNormal"/>
        <w:ind w:firstLine="540"/>
        <w:jc w:val="both"/>
      </w:pPr>
      <w:r>
        <w:t xml:space="preserve">В соответствии с положениями Бюджетного </w:t>
      </w:r>
      <w:hyperlink r:id="rId6" w:history="1">
        <w:r>
          <w:rPr>
            <w:color w:val="0000FF"/>
          </w:rPr>
          <w:t>кодекса</w:t>
        </w:r>
      </w:hyperlink>
      <w:r>
        <w:t xml:space="preserve"> Российской Федерации, Федерального </w:t>
      </w:r>
      <w:hyperlink r:id="rId7" w:history="1">
        <w:r>
          <w:rPr>
            <w:color w:val="0000FF"/>
          </w:rPr>
          <w:t>закона</w:t>
        </w:r>
      </w:hyperlink>
      <w:r>
        <w:t xml:space="preserve"> от 06.10.2003 N 131-ФЗ "Об общих принципах организации местного самоуправления в Российской Федерации", руководствуясь постановлениями Администрации МО "Городской округ "Город Нарьян-Мар" от 10.07.2018 </w:t>
      </w:r>
      <w:hyperlink r:id="rId8" w:history="1">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w:t>
      </w:r>
      <w:hyperlink r:id="rId9" w:history="1">
        <w:r>
          <w:rPr>
            <w:color w:val="0000FF"/>
          </w:rPr>
          <w:t>N 531</w:t>
        </w:r>
      </w:hyperlink>
      <w: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 2021 годов", в целях реализации вопросов местного значения городского округа Администрация МО "Городской округ "Город Нарьян-Мар" постановляет:</w:t>
      </w:r>
    </w:p>
    <w:p w:rsidR="00AD0A13" w:rsidRDefault="00AD0A13">
      <w:pPr>
        <w:pStyle w:val="ConsPlusNormal"/>
        <w:spacing w:before="220"/>
        <w:ind w:firstLine="540"/>
        <w:jc w:val="both"/>
      </w:pPr>
      <w:r>
        <w:t>1. Утвердить муниципальную программу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w:t>
      </w:r>
      <w:hyperlink w:anchor="P34" w:history="1">
        <w:r>
          <w:rPr>
            <w:color w:val="0000FF"/>
          </w:rPr>
          <w:t>Приложение</w:t>
        </w:r>
      </w:hyperlink>
      <w:r>
        <w:t>).</w:t>
      </w:r>
    </w:p>
    <w:p w:rsidR="00AD0A13" w:rsidRDefault="00AD0A13">
      <w:pPr>
        <w:pStyle w:val="ConsPlusNormal"/>
        <w:spacing w:before="220"/>
        <w:ind w:firstLine="540"/>
        <w:jc w:val="both"/>
      </w:pPr>
      <w:r>
        <w:t>2. Настоящее постановление вступает в силу со дня официального опубликования.</w:t>
      </w:r>
    </w:p>
    <w:p w:rsidR="00AD0A13" w:rsidRDefault="00AD0A13">
      <w:pPr>
        <w:pStyle w:val="ConsPlusNormal"/>
        <w:jc w:val="both"/>
      </w:pPr>
    </w:p>
    <w:p w:rsidR="00AD0A13" w:rsidRDefault="00AD0A13">
      <w:pPr>
        <w:pStyle w:val="ConsPlusNormal"/>
        <w:jc w:val="right"/>
      </w:pPr>
      <w:r>
        <w:t>И.о. главы МО "Городской округ</w:t>
      </w:r>
    </w:p>
    <w:p w:rsidR="00AD0A13" w:rsidRDefault="00AD0A13">
      <w:pPr>
        <w:pStyle w:val="ConsPlusNormal"/>
        <w:jc w:val="right"/>
      </w:pPr>
      <w:r>
        <w:t>"Город Нарьян-Мар"</w:t>
      </w:r>
    </w:p>
    <w:p w:rsidR="00AD0A13" w:rsidRDefault="00AD0A13">
      <w:pPr>
        <w:pStyle w:val="ConsPlusNormal"/>
        <w:jc w:val="right"/>
      </w:pPr>
      <w:r>
        <w:t>А.Н.БЕРЕЖНОЙ</w:t>
      </w: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right"/>
        <w:outlineLvl w:val="0"/>
      </w:pPr>
      <w:r>
        <w:t>Приложение</w:t>
      </w:r>
    </w:p>
    <w:p w:rsidR="00AD0A13" w:rsidRDefault="00AD0A13">
      <w:pPr>
        <w:pStyle w:val="ConsPlusNormal"/>
        <w:jc w:val="both"/>
      </w:pPr>
    </w:p>
    <w:p w:rsidR="00AD0A13" w:rsidRDefault="00AD0A13">
      <w:pPr>
        <w:pStyle w:val="ConsPlusNormal"/>
        <w:jc w:val="right"/>
      </w:pPr>
      <w:r>
        <w:t>Утверждена</w:t>
      </w:r>
    </w:p>
    <w:p w:rsidR="00AD0A13" w:rsidRDefault="00AD0A13">
      <w:pPr>
        <w:pStyle w:val="ConsPlusNormal"/>
        <w:jc w:val="right"/>
      </w:pPr>
      <w:r>
        <w:t>постановлением Администрации</w:t>
      </w:r>
    </w:p>
    <w:p w:rsidR="00AD0A13" w:rsidRDefault="00AD0A13">
      <w:pPr>
        <w:pStyle w:val="ConsPlusNormal"/>
        <w:jc w:val="right"/>
      </w:pPr>
      <w:r>
        <w:t>МО "Городской округ</w:t>
      </w:r>
    </w:p>
    <w:p w:rsidR="00AD0A13" w:rsidRDefault="00AD0A13">
      <w:pPr>
        <w:pStyle w:val="ConsPlusNormal"/>
        <w:jc w:val="right"/>
      </w:pPr>
      <w:r>
        <w:t>"Город Нарьян-Мар"</w:t>
      </w:r>
    </w:p>
    <w:p w:rsidR="00AD0A13" w:rsidRDefault="00AD0A13">
      <w:pPr>
        <w:pStyle w:val="ConsPlusNormal"/>
        <w:jc w:val="right"/>
      </w:pPr>
      <w:r>
        <w:t>от 31.08.2018 N 583</w:t>
      </w:r>
    </w:p>
    <w:p w:rsidR="00AD0A13" w:rsidRDefault="00AD0A13">
      <w:pPr>
        <w:pStyle w:val="ConsPlusNormal"/>
        <w:jc w:val="both"/>
      </w:pPr>
    </w:p>
    <w:p w:rsidR="00AD0A13" w:rsidRDefault="00AD0A13">
      <w:pPr>
        <w:pStyle w:val="ConsPlusTitle"/>
        <w:jc w:val="center"/>
      </w:pPr>
      <w:bookmarkStart w:id="0" w:name="P34"/>
      <w:bookmarkEnd w:id="0"/>
      <w:r>
        <w:t>1. Паспорт</w:t>
      </w:r>
    </w:p>
    <w:p w:rsidR="00AD0A13" w:rsidRDefault="00AD0A13">
      <w:pPr>
        <w:pStyle w:val="ConsPlusTitle"/>
        <w:jc w:val="center"/>
      </w:pPr>
      <w:r>
        <w:t>муниципальной программы муниципального образования</w:t>
      </w:r>
    </w:p>
    <w:p w:rsidR="00AD0A13" w:rsidRDefault="00AD0A13">
      <w:pPr>
        <w:pStyle w:val="ConsPlusTitle"/>
        <w:jc w:val="center"/>
      </w:pPr>
      <w:r>
        <w:t>"Городской округ "Город Нарьян-Мар" "Развитие институтов</w:t>
      </w:r>
    </w:p>
    <w:p w:rsidR="00AD0A13" w:rsidRDefault="00AD0A13">
      <w:pPr>
        <w:pStyle w:val="ConsPlusTitle"/>
        <w:jc w:val="center"/>
      </w:pPr>
      <w:r>
        <w:t>гражданского общества в муниципальном образовании</w:t>
      </w:r>
    </w:p>
    <w:p w:rsidR="00AD0A13" w:rsidRDefault="00AD0A13">
      <w:pPr>
        <w:pStyle w:val="ConsPlusTitle"/>
        <w:jc w:val="center"/>
      </w:pPr>
      <w:r>
        <w:lastRenderedPageBreak/>
        <w:t>"Городской округ "Город Нарьян-Мар"</w:t>
      </w:r>
    </w:p>
    <w:p w:rsidR="00AD0A13" w:rsidRDefault="00AD0A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0A13">
        <w:trPr>
          <w:jc w:val="center"/>
        </w:trPr>
        <w:tc>
          <w:tcPr>
            <w:tcW w:w="9294" w:type="dxa"/>
            <w:tcBorders>
              <w:top w:val="nil"/>
              <w:left w:val="single" w:sz="24" w:space="0" w:color="CED3F1"/>
              <w:bottom w:val="nil"/>
              <w:right w:val="single" w:sz="24" w:space="0" w:color="F4F3F8"/>
            </w:tcBorders>
            <w:shd w:val="clear" w:color="auto" w:fill="F4F3F8"/>
          </w:tcPr>
          <w:p w:rsidR="00AD0A13" w:rsidRDefault="00AD0A13">
            <w:pPr>
              <w:pStyle w:val="ConsPlusNormal"/>
              <w:jc w:val="center"/>
            </w:pPr>
            <w:r>
              <w:rPr>
                <w:color w:val="392C69"/>
              </w:rPr>
              <w:t>Список изменяющих документов</w:t>
            </w:r>
          </w:p>
          <w:p w:rsidR="00AD0A13" w:rsidRDefault="00AD0A13">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МО "Городской округ "Город Нарьян-Мар"</w:t>
            </w:r>
          </w:p>
          <w:p w:rsidR="00AD0A13" w:rsidRDefault="00AD0A13">
            <w:pPr>
              <w:pStyle w:val="ConsPlusNormal"/>
              <w:jc w:val="center"/>
            </w:pPr>
            <w:r>
              <w:rPr>
                <w:color w:val="392C69"/>
              </w:rPr>
              <w:t>от 04.02.2019 N 125)</w:t>
            </w:r>
          </w:p>
        </w:tc>
      </w:tr>
    </w:tbl>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009"/>
      </w:tblGrid>
      <w:tr w:rsidR="00AD0A13">
        <w:tc>
          <w:tcPr>
            <w:tcW w:w="2891" w:type="dxa"/>
          </w:tcPr>
          <w:p w:rsidR="00AD0A13" w:rsidRDefault="00AD0A13">
            <w:pPr>
              <w:pStyle w:val="ConsPlusNormal"/>
            </w:pPr>
            <w:r>
              <w:t>Наименование муниципальной программы</w:t>
            </w:r>
          </w:p>
        </w:tc>
        <w:tc>
          <w:tcPr>
            <w:tcW w:w="6009" w:type="dxa"/>
          </w:tcPr>
          <w:p w:rsidR="00AD0A13" w:rsidRDefault="00AD0A13">
            <w:pPr>
              <w:pStyle w:val="ConsPlusNormal"/>
            </w:pPr>
            <w:r>
              <w:t>"Развитие институтов гражданского общества в муниципальном образовании "Городской округ "Город Нарьян-Мар" (далее - Программа)</w:t>
            </w:r>
          </w:p>
        </w:tc>
      </w:tr>
      <w:tr w:rsidR="00AD0A13">
        <w:tc>
          <w:tcPr>
            <w:tcW w:w="2891" w:type="dxa"/>
          </w:tcPr>
          <w:p w:rsidR="00AD0A13" w:rsidRDefault="00AD0A13">
            <w:pPr>
              <w:pStyle w:val="ConsPlusNormal"/>
            </w:pPr>
            <w:r>
              <w:t>Ответственный исполнитель муниципальной Программы</w:t>
            </w:r>
          </w:p>
        </w:tc>
        <w:tc>
          <w:tcPr>
            <w:tcW w:w="6009" w:type="dxa"/>
          </w:tcPr>
          <w:p w:rsidR="00AD0A13" w:rsidRDefault="00AD0A13">
            <w:pPr>
              <w:pStyle w:val="ConsPlusNormal"/>
            </w:pPr>
            <w:r>
              <w:t>Управление экономического и инвестиционного развития Администрации МО "Городской округ "Город Нарьян-Мар"</w:t>
            </w:r>
          </w:p>
        </w:tc>
      </w:tr>
      <w:tr w:rsidR="00AD0A13">
        <w:tblPrEx>
          <w:tblBorders>
            <w:insideH w:val="nil"/>
          </w:tblBorders>
        </w:tblPrEx>
        <w:tc>
          <w:tcPr>
            <w:tcW w:w="2891" w:type="dxa"/>
            <w:tcBorders>
              <w:bottom w:val="nil"/>
            </w:tcBorders>
          </w:tcPr>
          <w:p w:rsidR="00AD0A13" w:rsidRDefault="00AD0A13">
            <w:pPr>
              <w:pStyle w:val="ConsPlusNormal"/>
            </w:pPr>
            <w:r>
              <w:t>Соисполнители муниципальной Программы</w:t>
            </w:r>
          </w:p>
        </w:tc>
        <w:tc>
          <w:tcPr>
            <w:tcW w:w="6009" w:type="dxa"/>
            <w:tcBorders>
              <w:bottom w:val="nil"/>
            </w:tcBorders>
          </w:tcPr>
          <w:p w:rsidR="00AD0A13" w:rsidRDefault="00AD0A13">
            <w:pPr>
              <w:pStyle w:val="ConsPlusNormal"/>
            </w:pPr>
            <w:r>
              <w:t>Управление организационно-информационного обеспечения Администрации МО "Городской округ "Город Нарьян-Мар";</w:t>
            </w:r>
          </w:p>
          <w:p w:rsidR="00AD0A13" w:rsidRDefault="00AD0A13">
            <w:pPr>
              <w:pStyle w:val="ConsPlusNormal"/>
            </w:pPr>
            <w:r>
              <w:t>МКУ "УГХ г. Нарьян-Мара"</w:t>
            </w:r>
          </w:p>
        </w:tc>
      </w:tr>
      <w:tr w:rsidR="00AD0A13">
        <w:tblPrEx>
          <w:tblBorders>
            <w:insideH w:val="nil"/>
          </w:tblBorders>
        </w:tblPrEx>
        <w:tc>
          <w:tcPr>
            <w:tcW w:w="8900" w:type="dxa"/>
            <w:gridSpan w:val="2"/>
            <w:tcBorders>
              <w:top w:val="nil"/>
            </w:tcBorders>
          </w:tcPr>
          <w:p w:rsidR="00AD0A13" w:rsidRDefault="00AD0A13">
            <w:pPr>
              <w:pStyle w:val="ConsPlusNormal"/>
              <w:jc w:val="both"/>
            </w:pPr>
            <w:r>
              <w:t xml:space="preserve">(в ред. </w:t>
            </w:r>
            <w:hyperlink r:id="rId11" w:history="1">
              <w:r>
                <w:rPr>
                  <w:color w:val="0000FF"/>
                </w:rPr>
                <w:t>постановления</w:t>
              </w:r>
            </w:hyperlink>
            <w:r>
              <w:t xml:space="preserve"> администрации МО "Городской округ "Город Нарьян-Мар" от 04.02.2019 N 125)</w:t>
            </w:r>
          </w:p>
        </w:tc>
      </w:tr>
      <w:tr w:rsidR="00AD0A13">
        <w:tc>
          <w:tcPr>
            <w:tcW w:w="2891" w:type="dxa"/>
          </w:tcPr>
          <w:p w:rsidR="00AD0A13" w:rsidRDefault="00AD0A13">
            <w:pPr>
              <w:pStyle w:val="ConsPlusNormal"/>
            </w:pPr>
            <w:r>
              <w:t>Подпрограммы муниципальной Программы</w:t>
            </w:r>
          </w:p>
        </w:tc>
        <w:tc>
          <w:tcPr>
            <w:tcW w:w="6009" w:type="dxa"/>
          </w:tcPr>
          <w:p w:rsidR="00AD0A13" w:rsidRDefault="00AD0A13">
            <w:pPr>
              <w:pStyle w:val="ConsPlusNormal"/>
            </w:pPr>
            <w:r>
              <w:t>1. "</w:t>
            </w:r>
            <w:hyperlink w:anchor="P188" w:history="1">
              <w:r>
                <w:rPr>
                  <w:color w:val="0000FF"/>
                </w:rPr>
                <w:t>Развитие</w:t>
              </w:r>
            </w:hyperlink>
            <w:r>
              <w:t xml:space="preserve"> муниципальной системы поддержки некоммерческих организаций и общественных объединений граждан".</w:t>
            </w:r>
          </w:p>
          <w:p w:rsidR="00AD0A13" w:rsidRDefault="00AD0A13">
            <w:pPr>
              <w:pStyle w:val="ConsPlusNormal"/>
            </w:pPr>
            <w:r>
              <w:t>2. "</w:t>
            </w:r>
            <w:hyperlink w:anchor="P265" w:history="1">
              <w:r>
                <w:rPr>
                  <w:color w:val="0000FF"/>
                </w:rPr>
                <w:t>Совершенствование</w:t>
              </w:r>
            </w:hyperlink>
            <w:r>
              <w:t xml:space="preserve"> системы территориального общественного самоуправления"</w:t>
            </w:r>
          </w:p>
        </w:tc>
      </w:tr>
      <w:tr w:rsidR="00AD0A13">
        <w:tc>
          <w:tcPr>
            <w:tcW w:w="2891" w:type="dxa"/>
          </w:tcPr>
          <w:p w:rsidR="00AD0A13" w:rsidRDefault="00AD0A13">
            <w:pPr>
              <w:pStyle w:val="ConsPlusNormal"/>
            </w:pPr>
            <w:r>
              <w:t>Цели муниципальной программы</w:t>
            </w:r>
          </w:p>
        </w:tc>
        <w:tc>
          <w:tcPr>
            <w:tcW w:w="6009" w:type="dxa"/>
          </w:tcPr>
          <w:p w:rsidR="00AD0A13" w:rsidRDefault="00AD0A13">
            <w:pPr>
              <w:pStyle w:val="ConsPlusNormal"/>
            </w:pPr>
            <w:r>
              <w:t>Содействие развитию институтов гражданского общества, повышение гражданской активности населения в муниципальном образовании "Городской округ "Город Нарьян-Мар"</w:t>
            </w:r>
          </w:p>
        </w:tc>
      </w:tr>
      <w:tr w:rsidR="00AD0A13">
        <w:tc>
          <w:tcPr>
            <w:tcW w:w="2891" w:type="dxa"/>
          </w:tcPr>
          <w:p w:rsidR="00AD0A13" w:rsidRDefault="00AD0A13">
            <w:pPr>
              <w:pStyle w:val="ConsPlusNormal"/>
            </w:pPr>
            <w:r>
              <w:t>Задачи муниципальной программы</w:t>
            </w:r>
          </w:p>
        </w:tc>
        <w:tc>
          <w:tcPr>
            <w:tcW w:w="6009" w:type="dxa"/>
          </w:tcPr>
          <w:p w:rsidR="00AD0A13" w:rsidRDefault="00AD0A13">
            <w:pPr>
              <w:pStyle w:val="ConsPlusNormal"/>
            </w:pPr>
            <w:r>
              <w:t>- повышение гражданской активности населения города Нарьян-Мара;</w:t>
            </w:r>
          </w:p>
          <w:p w:rsidR="00AD0A13" w:rsidRDefault="00AD0A13">
            <w:pPr>
              <w:pStyle w:val="ConsPlusNormal"/>
            </w:pPr>
            <w:r>
              <w:t>- создание условий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AD0A13" w:rsidRDefault="00AD0A13">
            <w:pPr>
              <w:pStyle w:val="ConsPlusNormal"/>
            </w:pPr>
            <w:r>
              <w:t>-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tc>
      </w:tr>
      <w:tr w:rsidR="00AD0A13">
        <w:tc>
          <w:tcPr>
            <w:tcW w:w="2891" w:type="dxa"/>
          </w:tcPr>
          <w:p w:rsidR="00AD0A13" w:rsidRDefault="00AD0A13">
            <w:pPr>
              <w:pStyle w:val="ConsPlusNormal"/>
            </w:pPr>
            <w:r>
              <w:t>Целевые показатели муниципальной программы</w:t>
            </w:r>
          </w:p>
        </w:tc>
        <w:tc>
          <w:tcPr>
            <w:tcW w:w="6009" w:type="dxa"/>
          </w:tcPr>
          <w:p w:rsidR="00AD0A13" w:rsidRDefault="00AD0A13">
            <w:pPr>
              <w:pStyle w:val="ConsPlusNormal"/>
            </w:pPr>
            <w:r>
              <w:t>- индекс повседневной гражданской активности в муниципальном образовании;</w:t>
            </w:r>
          </w:p>
          <w:p w:rsidR="00AD0A13" w:rsidRDefault="00AD0A13">
            <w:pPr>
              <w:pStyle w:val="ConsPlusNormal"/>
            </w:pPr>
            <w:r>
              <w:t>-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w:t>
            </w:r>
          </w:p>
        </w:tc>
      </w:tr>
      <w:tr w:rsidR="00AD0A13">
        <w:tc>
          <w:tcPr>
            <w:tcW w:w="2891" w:type="dxa"/>
          </w:tcPr>
          <w:p w:rsidR="00AD0A13" w:rsidRDefault="00AD0A13">
            <w:pPr>
              <w:pStyle w:val="ConsPlusNormal"/>
            </w:pPr>
            <w:r>
              <w:t>Сроки и этапы реализации муниципальной программы</w:t>
            </w:r>
          </w:p>
        </w:tc>
        <w:tc>
          <w:tcPr>
            <w:tcW w:w="6009" w:type="dxa"/>
          </w:tcPr>
          <w:p w:rsidR="00AD0A13" w:rsidRDefault="00AD0A13">
            <w:pPr>
              <w:pStyle w:val="ConsPlusNormal"/>
            </w:pPr>
            <w:r>
              <w:t>2019 - 2023 годы</w:t>
            </w:r>
          </w:p>
        </w:tc>
      </w:tr>
      <w:tr w:rsidR="00AD0A13">
        <w:tblPrEx>
          <w:tblBorders>
            <w:insideH w:val="nil"/>
          </w:tblBorders>
        </w:tblPrEx>
        <w:tc>
          <w:tcPr>
            <w:tcW w:w="2891" w:type="dxa"/>
            <w:tcBorders>
              <w:bottom w:val="nil"/>
            </w:tcBorders>
          </w:tcPr>
          <w:p w:rsidR="00AD0A13" w:rsidRDefault="00AD0A13">
            <w:pPr>
              <w:pStyle w:val="ConsPlusNormal"/>
            </w:pPr>
            <w:r>
              <w:t xml:space="preserve">Объемы и источники </w:t>
            </w:r>
            <w:r>
              <w:lastRenderedPageBreak/>
              <w:t>финансирования муниципальной программы</w:t>
            </w:r>
          </w:p>
        </w:tc>
        <w:tc>
          <w:tcPr>
            <w:tcW w:w="6009" w:type="dxa"/>
            <w:tcBorders>
              <w:bottom w:val="nil"/>
            </w:tcBorders>
          </w:tcPr>
          <w:p w:rsidR="00AD0A13" w:rsidRDefault="00AD0A13">
            <w:pPr>
              <w:pStyle w:val="ConsPlusNormal"/>
              <w:jc w:val="both"/>
            </w:pPr>
            <w:r>
              <w:lastRenderedPageBreak/>
              <w:t xml:space="preserve">Общий объем финансирования за счет бюджета </w:t>
            </w:r>
            <w:r>
              <w:lastRenderedPageBreak/>
              <w:t>муниципального образования - 14375,0 тыс. руб.:</w:t>
            </w:r>
          </w:p>
          <w:p w:rsidR="00AD0A13" w:rsidRDefault="00AD0A13">
            <w:pPr>
              <w:pStyle w:val="ConsPlusNormal"/>
              <w:jc w:val="both"/>
            </w:pPr>
            <w:r>
              <w:t>2019 год - 2715,2 тыс. руб.,</w:t>
            </w:r>
          </w:p>
          <w:p w:rsidR="00AD0A13" w:rsidRDefault="00AD0A13">
            <w:pPr>
              <w:pStyle w:val="ConsPlusNormal"/>
              <w:jc w:val="both"/>
            </w:pPr>
            <w:r>
              <w:t>2020 год - 2915,2 тыс. руб.</w:t>
            </w:r>
          </w:p>
          <w:p w:rsidR="00AD0A13" w:rsidRDefault="00AD0A13">
            <w:pPr>
              <w:pStyle w:val="ConsPlusNormal"/>
              <w:jc w:val="both"/>
            </w:pPr>
            <w:r>
              <w:t>2021 год - 2915,2 тыс. руб.</w:t>
            </w:r>
          </w:p>
          <w:p w:rsidR="00AD0A13" w:rsidRDefault="00AD0A13">
            <w:pPr>
              <w:pStyle w:val="ConsPlusNormal"/>
              <w:jc w:val="both"/>
            </w:pPr>
            <w:r>
              <w:t>2022 год - 2915,2 тыс. руб.</w:t>
            </w:r>
          </w:p>
          <w:p w:rsidR="00AD0A13" w:rsidRDefault="00AD0A13">
            <w:pPr>
              <w:pStyle w:val="ConsPlusNormal"/>
              <w:jc w:val="both"/>
            </w:pPr>
            <w:r>
              <w:t>2023 год - 2915,2 тыс. руб.</w:t>
            </w:r>
          </w:p>
        </w:tc>
      </w:tr>
      <w:tr w:rsidR="00AD0A13">
        <w:tblPrEx>
          <w:tblBorders>
            <w:insideH w:val="nil"/>
          </w:tblBorders>
        </w:tblPrEx>
        <w:tc>
          <w:tcPr>
            <w:tcW w:w="8900" w:type="dxa"/>
            <w:gridSpan w:val="2"/>
            <w:tcBorders>
              <w:top w:val="nil"/>
            </w:tcBorders>
          </w:tcPr>
          <w:p w:rsidR="00AD0A13" w:rsidRDefault="00AD0A13">
            <w:pPr>
              <w:pStyle w:val="ConsPlusNormal"/>
              <w:jc w:val="both"/>
            </w:pPr>
            <w:r>
              <w:lastRenderedPageBreak/>
              <w:t xml:space="preserve">(в ред. </w:t>
            </w:r>
            <w:hyperlink r:id="rId12" w:history="1">
              <w:r>
                <w:rPr>
                  <w:color w:val="0000FF"/>
                </w:rPr>
                <w:t>постановления</w:t>
              </w:r>
            </w:hyperlink>
            <w:r>
              <w:t xml:space="preserve"> администрации МО "Городской округ "Город Нарьян-Мар" от 04.02.2019 N 125)</w:t>
            </w:r>
          </w:p>
        </w:tc>
      </w:tr>
      <w:tr w:rsidR="00AD0A13">
        <w:tc>
          <w:tcPr>
            <w:tcW w:w="2891" w:type="dxa"/>
          </w:tcPr>
          <w:p w:rsidR="00AD0A13" w:rsidRDefault="00AD0A13">
            <w:pPr>
              <w:pStyle w:val="ConsPlusNormal"/>
            </w:pPr>
            <w:r>
              <w:t>Ожидаемые результаты реализации муниципальной программы</w:t>
            </w:r>
          </w:p>
        </w:tc>
        <w:tc>
          <w:tcPr>
            <w:tcW w:w="6009" w:type="dxa"/>
          </w:tcPr>
          <w:p w:rsidR="00AD0A13" w:rsidRDefault="00AD0A13">
            <w:pPr>
              <w:pStyle w:val="ConsPlusNormal"/>
            </w:pPr>
            <w:r>
              <w:t>- повышение гражданской активности населения города Нарьян-Мара;</w:t>
            </w:r>
          </w:p>
          <w:p w:rsidR="00AD0A13" w:rsidRDefault="00AD0A13">
            <w:pPr>
              <w:pStyle w:val="ConsPlusNormal"/>
            </w:pPr>
            <w:r>
              <w:t>- развитие деятельности социально ориентированных некоммерческих организаций, общественных объединений граждан и территориальных общественных самоуправлений;</w:t>
            </w:r>
          </w:p>
          <w:p w:rsidR="00AD0A13" w:rsidRDefault="00AD0A13">
            <w:pPr>
              <w:pStyle w:val="ConsPlusNormal"/>
            </w:pPr>
            <w:r>
              <w:t>-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tc>
      </w:tr>
    </w:tbl>
    <w:p w:rsidR="00AD0A13" w:rsidRDefault="00AD0A13">
      <w:pPr>
        <w:pStyle w:val="ConsPlusNormal"/>
        <w:jc w:val="both"/>
      </w:pPr>
    </w:p>
    <w:p w:rsidR="00AD0A13" w:rsidRDefault="00AD0A13">
      <w:pPr>
        <w:pStyle w:val="ConsPlusTitle"/>
        <w:jc w:val="center"/>
        <w:outlineLvl w:val="1"/>
      </w:pPr>
      <w:r>
        <w:t>2. Общая характеристика сферы реализации Программы</w:t>
      </w:r>
    </w:p>
    <w:p w:rsidR="00AD0A13" w:rsidRDefault="00AD0A13">
      <w:pPr>
        <w:pStyle w:val="ConsPlusNormal"/>
        <w:jc w:val="both"/>
      </w:pPr>
    </w:p>
    <w:p w:rsidR="00AD0A13" w:rsidRDefault="00AD0A13">
      <w:pPr>
        <w:pStyle w:val="ConsPlusNormal"/>
        <w:ind w:firstLine="540"/>
        <w:jc w:val="both"/>
      </w:pPr>
      <w:r>
        <w:t xml:space="preserve">В соответствии с </w:t>
      </w:r>
      <w:hyperlink r:id="rId13"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(волонтерству) отнесено к вопросам местного значения городского округа.</w:t>
      </w:r>
    </w:p>
    <w:p w:rsidR="00AD0A13" w:rsidRDefault="00AD0A13">
      <w:pPr>
        <w:pStyle w:val="ConsPlusNormal"/>
        <w:spacing w:before="220"/>
        <w:ind w:firstLine="540"/>
        <w:jc w:val="both"/>
      </w:pPr>
      <w:r>
        <w:t>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управления.</w:t>
      </w:r>
    </w:p>
    <w:p w:rsidR="00AD0A13" w:rsidRDefault="00AD0A13">
      <w:pPr>
        <w:pStyle w:val="ConsPlusNormal"/>
        <w:spacing w:before="220"/>
        <w:ind w:firstLine="540"/>
        <w:jc w:val="both"/>
      </w:pPr>
      <w:r>
        <w:t xml:space="preserve">Основные положения, определяющие участие граждан в решении вопросов на муниципальном уровне, закреплены в </w:t>
      </w:r>
      <w:hyperlink r:id="rId14" w:history="1">
        <w:r>
          <w:rPr>
            <w:color w:val="0000FF"/>
          </w:rPr>
          <w:t>Конституции</w:t>
        </w:r>
      </w:hyperlink>
      <w:r>
        <w:t xml:space="preserve"> Российской Федерации (далее - Конституция). Права и полномочия органов местного самоуправления, без которых участие граждан в выработке и принятии решений на местном уровне было бы невозможно, определены в </w:t>
      </w:r>
      <w:hyperlink r:id="rId15" w:history="1">
        <w:r>
          <w:rPr>
            <w:color w:val="0000FF"/>
          </w:rPr>
          <w:t>Конституции</w:t>
        </w:r>
      </w:hyperlink>
      <w:r>
        <w:t xml:space="preserve"> в рамках общей системы государственного устройства. Уже в </w:t>
      </w:r>
      <w:hyperlink r:id="rId16" w:history="1">
        <w:r>
          <w:rPr>
            <w:color w:val="0000FF"/>
          </w:rPr>
          <w:t>главе 1</w:t>
        </w:r>
      </w:hyperlink>
      <w:r>
        <w:t xml:space="preserve"> Конституции "Основы конституционного строя" основные решения, принимаемые на уровне местного самоуправления, определяются как базовые решения в системе государственного устройства Российской Федерации.</w:t>
      </w:r>
    </w:p>
    <w:p w:rsidR="00AD0A13" w:rsidRDefault="00AD0A13">
      <w:pPr>
        <w:pStyle w:val="ConsPlusNormal"/>
        <w:spacing w:before="220"/>
        <w:ind w:firstLine="540"/>
        <w:jc w:val="both"/>
      </w:pPr>
      <w:r>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AD0A13" w:rsidRDefault="00AD0A13">
      <w:pPr>
        <w:pStyle w:val="ConsPlusNormal"/>
        <w:spacing w:before="220"/>
        <w:ind w:firstLine="540"/>
        <w:jc w:val="both"/>
      </w:pPr>
      <w:r>
        <w:t>Реализация настоящей Программы направлена на поддержку:</w:t>
      </w:r>
    </w:p>
    <w:p w:rsidR="00AD0A13" w:rsidRDefault="00AD0A13">
      <w:pPr>
        <w:pStyle w:val="ConsPlusNormal"/>
        <w:spacing w:before="220"/>
        <w:ind w:firstLine="540"/>
        <w:jc w:val="both"/>
      </w:pPr>
      <w:r>
        <w:t>- социально ориентированных некоммерческих организаций;</w:t>
      </w:r>
    </w:p>
    <w:p w:rsidR="00AD0A13" w:rsidRDefault="00AD0A13">
      <w:pPr>
        <w:pStyle w:val="ConsPlusNormal"/>
        <w:spacing w:before="220"/>
        <w:ind w:firstLine="540"/>
        <w:jc w:val="both"/>
      </w:pPr>
      <w:r>
        <w:t>- общественных объединений граждан, как одних из главных инструментов привлечения горожан к решению вопросов местного значения;</w:t>
      </w:r>
    </w:p>
    <w:p w:rsidR="00AD0A13" w:rsidRDefault="00AD0A13">
      <w:pPr>
        <w:pStyle w:val="ConsPlusNormal"/>
        <w:spacing w:before="220"/>
        <w:ind w:firstLine="540"/>
        <w:jc w:val="both"/>
      </w:pPr>
      <w:r>
        <w:lastRenderedPageBreak/>
        <w:t>- территориальных общественных самоуправлений;</w:t>
      </w:r>
    </w:p>
    <w:p w:rsidR="00AD0A13" w:rsidRDefault="00AD0A13">
      <w:pPr>
        <w:pStyle w:val="ConsPlusNormal"/>
        <w:spacing w:before="220"/>
        <w:ind w:firstLine="540"/>
        <w:jc w:val="both"/>
      </w:pPr>
      <w:r>
        <w:t>- инициативных групп граждан.</w:t>
      </w:r>
    </w:p>
    <w:p w:rsidR="00AD0A13" w:rsidRDefault="00AD0A13">
      <w:pPr>
        <w:pStyle w:val="ConsPlusNormal"/>
        <w:spacing w:before="220"/>
        <w:ind w:firstLine="540"/>
        <w:jc w:val="both"/>
      </w:pPr>
      <w:r>
        <w:t xml:space="preserve">В 2013 - 2015 годах в МО "Городской округ "Город Нарьян-Мар" действовала ведомственная целевая </w:t>
      </w:r>
      <w:hyperlink r:id="rId17" w:history="1">
        <w:r>
          <w:rPr>
            <w:color w:val="0000FF"/>
          </w:rPr>
          <w:t>программа</w:t>
        </w:r>
      </w:hyperlink>
      <w:r>
        <w:t xml:space="preserve"> "Поддержка социально ориентированных некоммерческих организаций в МО "Городской округ "Город Нарьян-Мар", утвержденная постановлением Администрации г. Нарьян-Мара от 26.06.2013 N 1218 (далее - ВЦП).</w:t>
      </w:r>
    </w:p>
    <w:p w:rsidR="00AD0A13" w:rsidRDefault="00AD0A13">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w:t>
      </w:r>
    </w:p>
    <w:p w:rsidR="00AD0A13" w:rsidRDefault="00AD0A13">
      <w:pPr>
        <w:pStyle w:val="ConsPlusNormal"/>
        <w:spacing w:before="220"/>
        <w:ind w:firstLine="540"/>
        <w:jc w:val="both"/>
      </w:pPr>
      <w:r>
        <w:t>За период действия ВЦП на участие в конкурсе по предоставлению гранта подано: в 2013 году - 8 заявок, в 2014 году - 3 заявки, в 2015 году - 12 заявок. Получили финансовую поддержку: в 2013 году - 3 организации, общая сумма выделенных грантов - 200 тыс. руб.; в 2014 году - 3 организации, общая сумма выделенных грантов - 220 тыс. руб.; в 2015 году - 6 организаций, общая сумма выделенных грантов - 566,9 тыс. руб.</w:t>
      </w:r>
    </w:p>
    <w:p w:rsidR="00AD0A13" w:rsidRDefault="00AD0A13">
      <w:pPr>
        <w:pStyle w:val="ConsPlusNormal"/>
        <w:spacing w:before="220"/>
        <w:ind w:firstLine="540"/>
        <w:jc w:val="both"/>
      </w:pPr>
      <w:r>
        <w:t xml:space="preserve">В 2016 - 2018 годах в МО "Городской округ "Город Нарьян-Мар" действовала муниципальная </w:t>
      </w:r>
      <w:hyperlink r:id="rId18" w:history="1">
        <w:r>
          <w:rPr>
            <w:color w:val="0000FF"/>
          </w:rPr>
          <w:t>программа</w:t>
        </w:r>
      </w:hyperlink>
      <w:r>
        <w:t xml:space="preserve"> муниципального образования "Городской округ "Город Нарьян-Мар" "Поддержка общественных инициатив", утвержденная постановлением Администрации МО "Городской округ "Город Нарьян-Мар" от 18.11.2015 N 1320. За период действия программы на участие в конкурсе по предоставлению грантов подано: в 2016 году - 6 заявок, в 2017 году - 10 заявок, в 2018 году - 8 заявок. Получили финансовую поддержку: в 2016 году - 6 организаций, общая сумма выделенных грантов - 839,95 тыс. руб.; в 2017 году - 4 организации, общая сумма выделенных грантов - 600,0 тыс. руб.; в 2018 году - 5 организаций, общая сумма выделенных грантов - 600,0 тыс. руб.</w:t>
      </w:r>
    </w:p>
    <w:p w:rsidR="00AD0A13" w:rsidRDefault="00AD0A13">
      <w:pPr>
        <w:pStyle w:val="ConsPlusNormal"/>
        <w:spacing w:before="220"/>
        <w:ind w:firstLine="540"/>
        <w:jc w:val="both"/>
      </w:pPr>
      <w:r>
        <w:t>Меры, принятые в 2013 - 2018 годах органами местного самоуправления муниципального образования в рамках долгосрочной муниципальной и ведомственной целевой программ, создали базу для решения задач, направленных на усиление роли гражданского общества в социально-экономическом развитии города.</w:t>
      </w:r>
    </w:p>
    <w:p w:rsidR="00AD0A13" w:rsidRDefault="00AD0A13">
      <w:pPr>
        <w:pStyle w:val="ConsPlusNormal"/>
        <w:spacing w:before="220"/>
        <w:ind w:firstLine="540"/>
        <w:jc w:val="both"/>
      </w:pPr>
      <w:r>
        <w:t>Реализация мероприятий по поддержке СО НКО в рамках Программы позволит решать такие основные проблемы в работе социально ориентированных некоммерческих организаций, как:</w:t>
      </w:r>
    </w:p>
    <w:p w:rsidR="00AD0A13" w:rsidRDefault="00AD0A13">
      <w:pPr>
        <w:pStyle w:val="ConsPlusNormal"/>
        <w:spacing w:before="220"/>
        <w:ind w:firstLine="540"/>
        <w:jc w:val="both"/>
      </w:pPr>
      <w:r>
        <w:t>- недостаточность финансовых средств, необходимых для осуществления уставной деятельности и реализации проектов, связанных с проведением мероприятий, направленных на уставную деятельность;</w:t>
      </w:r>
    </w:p>
    <w:p w:rsidR="00AD0A13" w:rsidRDefault="00AD0A13">
      <w:pPr>
        <w:pStyle w:val="ConsPlusNormal"/>
        <w:spacing w:before="220"/>
        <w:ind w:firstLine="540"/>
        <w:jc w:val="both"/>
      </w:pPr>
      <w:r>
        <w:t>- недостаточная освещенность в средствах массовой информации деятельности и мероприятий, проводимых социально ориентированными некоммерческими организациями на территории МО "Городской округ "Город Нарьян-Мар";</w:t>
      </w:r>
    </w:p>
    <w:p w:rsidR="00AD0A13" w:rsidRDefault="00AD0A13">
      <w:pPr>
        <w:pStyle w:val="ConsPlusNormal"/>
        <w:spacing w:before="220"/>
        <w:ind w:firstLine="540"/>
        <w:jc w:val="both"/>
      </w:pPr>
      <w:r>
        <w:t>- недостаточное взаимодействие с Администрацией муниципального образования "Городской округ "Город Нарьян-Мар" в решении социально значимых вопросов, направленных на достижение социальных, благотворительных, культурных, образовательных, научных и управленческих целей, в целях охраны здоровья, развития физической культуры и спорта, удовлетворения духовных и иных нематериальных потребностей граждан, проживающих на территории МО "Городской округ "Город Нарьян-Мар".</w:t>
      </w:r>
    </w:p>
    <w:p w:rsidR="00AD0A13" w:rsidRDefault="00AD0A13">
      <w:pPr>
        <w:pStyle w:val="ConsPlusNormal"/>
        <w:spacing w:before="220"/>
        <w:ind w:firstLine="540"/>
        <w:jc w:val="both"/>
      </w:pPr>
      <w:r>
        <w:lastRenderedPageBreak/>
        <w:t>Поддержка общественных объединений граждан в целях реализации настоящей Программы подразумевает объединение жителей города в решении общих социальных проблем через добровольческую и благотворительную деятельность.</w:t>
      </w:r>
    </w:p>
    <w:p w:rsidR="00AD0A13" w:rsidRDefault="00AD0A13">
      <w:pPr>
        <w:pStyle w:val="ConsPlusNormal"/>
        <w:spacing w:before="220"/>
        <w:ind w:firstLine="540"/>
        <w:jc w:val="both"/>
      </w:pPr>
      <w:r>
        <w:t>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решить поставленные вопросы в данной сфере.</w:t>
      </w:r>
    </w:p>
    <w:p w:rsidR="00AD0A13" w:rsidRDefault="00AD0A13">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муниципального образования "Городской округ "Город Нарьян-Мар",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AD0A13" w:rsidRDefault="00AD0A13">
      <w:pPr>
        <w:pStyle w:val="ConsPlusNormal"/>
        <w:spacing w:before="220"/>
        <w:ind w:firstLine="540"/>
        <w:jc w:val="both"/>
      </w:pPr>
      <w:r>
        <w:t>Важность института ТОС обусловлена тем, что ТОС наиболее приближено к населению и способствует воспитанию гражданского самосознания населения. По степени развитости института ТОС можно судить о степени зрелости гражданского общества, способности населения решать местные вопросы без вмешательства публичной власти.</w:t>
      </w:r>
    </w:p>
    <w:p w:rsidR="00AD0A13" w:rsidRDefault="00AD0A13">
      <w:pPr>
        <w:pStyle w:val="ConsPlusNormal"/>
        <w:spacing w:before="220"/>
        <w:ind w:firstLine="540"/>
        <w:jc w:val="both"/>
      </w:pPr>
      <w:r>
        <w:t>Разработка Программы обусловлена необходимостью развития условий для повышения гражданской активности населения в муниципальном образовании "Городской округ "Город Нарьян-Мар".</w:t>
      </w:r>
    </w:p>
    <w:p w:rsidR="00AD0A13" w:rsidRDefault="00AD0A13">
      <w:pPr>
        <w:pStyle w:val="ConsPlusNormal"/>
        <w:jc w:val="both"/>
      </w:pPr>
    </w:p>
    <w:p w:rsidR="00AD0A13" w:rsidRDefault="00AD0A13">
      <w:pPr>
        <w:pStyle w:val="ConsPlusTitle"/>
        <w:jc w:val="center"/>
        <w:outlineLvl w:val="1"/>
      </w:pPr>
      <w:r>
        <w:t>3. Цели и задачи Программы</w:t>
      </w:r>
    </w:p>
    <w:p w:rsidR="00AD0A13" w:rsidRDefault="00AD0A13">
      <w:pPr>
        <w:pStyle w:val="ConsPlusNormal"/>
        <w:jc w:val="both"/>
      </w:pPr>
    </w:p>
    <w:p w:rsidR="00AD0A13" w:rsidRDefault="00AD0A13">
      <w:pPr>
        <w:pStyle w:val="ConsPlusNormal"/>
        <w:ind w:firstLine="540"/>
        <w:jc w:val="both"/>
      </w:pPr>
      <w:r>
        <w:t>Целью настоящей Программы является содействие развитию институтов гражданского общества, повышение гражданской активности населения в муниципальном образовании.</w:t>
      </w:r>
    </w:p>
    <w:p w:rsidR="00AD0A13" w:rsidRDefault="00AD0A13">
      <w:pPr>
        <w:pStyle w:val="ConsPlusNormal"/>
        <w:spacing w:before="220"/>
        <w:ind w:firstLine="540"/>
        <w:jc w:val="both"/>
      </w:pPr>
      <w:r>
        <w:t>Для достижения цели Программы необходимо решить следующие задачи:</w:t>
      </w:r>
    </w:p>
    <w:p w:rsidR="00AD0A13" w:rsidRDefault="00AD0A13">
      <w:pPr>
        <w:pStyle w:val="ConsPlusNormal"/>
        <w:spacing w:before="220"/>
        <w:ind w:firstLine="540"/>
        <w:jc w:val="both"/>
      </w:pPr>
      <w:r>
        <w:t>- повысить гражданскую активность населения города Нарьян-Мара;</w:t>
      </w:r>
    </w:p>
    <w:p w:rsidR="00AD0A13" w:rsidRDefault="00AD0A13">
      <w:pPr>
        <w:pStyle w:val="ConsPlusNormal"/>
        <w:spacing w:before="220"/>
        <w:ind w:firstLine="540"/>
        <w:jc w:val="both"/>
      </w:pPr>
      <w:r>
        <w:t>- обеспечить условия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AD0A13" w:rsidRDefault="00AD0A13">
      <w:pPr>
        <w:pStyle w:val="ConsPlusNormal"/>
        <w:spacing w:before="220"/>
        <w:ind w:firstLine="540"/>
        <w:jc w:val="both"/>
      </w:pPr>
      <w:r>
        <w:t>- повысить эффективность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p w:rsidR="00AD0A13" w:rsidRDefault="00AD0A13">
      <w:pPr>
        <w:pStyle w:val="ConsPlusNormal"/>
        <w:jc w:val="both"/>
      </w:pPr>
    </w:p>
    <w:p w:rsidR="00AD0A13" w:rsidRDefault="00AD0A13">
      <w:pPr>
        <w:pStyle w:val="ConsPlusTitle"/>
        <w:jc w:val="center"/>
        <w:outlineLvl w:val="1"/>
      </w:pPr>
      <w:r>
        <w:t>4. Целевые показатели</w:t>
      </w:r>
    </w:p>
    <w:p w:rsidR="00AD0A13" w:rsidRDefault="00AD0A13">
      <w:pPr>
        <w:pStyle w:val="ConsPlusNormal"/>
        <w:jc w:val="both"/>
      </w:pPr>
    </w:p>
    <w:p w:rsidR="00AD0A13" w:rsidRDefault="00AD0A13">
      <w:pPr>
        <w:pStyle w:val="ConsPlusNormal"/>
        <w:ind w:firstLine="540"/>
        <w:jc w:val="both"/>
      </w:pPr>
      <w:r>
        <w:t>1. Индекс повседневной гражданской активности в муниципальном образовании (единиц)</w:t>
      </w:r>
    </w:p>
    <w:p w:rsidR="00AD0A13" w:rsidRDefault="00AD0A13">
      <w:pPr>
        <w:pStyle w:val="ConsPlusNormal"/>
        <w:jc w:val="both"/>
      </w:pPr>
    </w:p>
    <w:p w:rsidR="00AD0A13" w:rsidRDefault="00AD0A13">
      <w:pPr>
        <w:pStyle w:val="ConsPlusNormal"/>
        <w:jc w:val="center"/>
      </w:pPr>
      <w:r w:rsidRPr="00036381">
        <w:rPr>
          <w:position w:val="-45"/>
        </w:rPr>
        <w:pict>
          <v:shape id="_x0000_i1025" style="width:215.25pt;height:57pt" coordsize="" o:spt="100" adj="0,,0" path="" filled="f" stroked="f">
            <v:stroke joinstyle="miter"/>
            <v:imagedata r:id="rId19" o:title="base_24465_39123_32768"/>
            <v:formulas/>
            <v:path o:connecttype="segments"/>
          </v:shape>
        </w:pict>
      </w:r>
      <w:r>
        <w:t>&lt;...&gt;, где:</w:t>
      </w:r>
    </w:p>
    <w:p w:rsidR="00AD0A13" w:rsidRDefault="00AD0A13">
      <w:pPr>
        <w:pStyle w:val="ConsPlusNormal"/>
        <w:jc w:val="both"/>
      </w:pPr>
    </w:p>
    <w:p w:rsidR="00AD0A13" w:rsidRDefault="00AD0A13">
      <w:pPr>
        <w:pStyle w:val="ConsPlusNormal"/>
        <w:ind w:firstLine="540"/>
        <w:jc w:val="both"/>
      </w:pPr>
      <w:r>
        <w:t xml:space="preserve">- 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 Источник данных - протоколы сходов граждан, зарегистрированные в системе электронного документооборота (далее - СЭД) в порядке, установленном Администрацией МО "Городской </w:t>
      </w:r>
      <w:r>
        <w:lastRenderedPageBreak/>
        <w:t>округ "Город Нарьян-Мар". Определяется методом прямого подсчета;</w:t>
      </w:r>
    </w:p>
    <w:p w:rsidR="00AD0A13" w:rsidRDefault="00AD0A13">
      <w:pPr>
        <w:pStyle w:val="ConsPlusNormal"/>
        <w:spacing w:before="220"/>
        <w:ind w:firstLine="540"/>
        <w:jc w:val="both"/>
      </w:pPr>
      <w:r>
        <w:t>- C</w:t>
      </w:r>
      <w:r>
        <w:rPr>
          <w:vertAlign w:val="subscript"/>
        </w:rPr>
        <w:t>i</w:t>
      </w:r>
      <w:r>
        <w:t xml:space="preserve"> - численность жителей, принявших участие в i-том сходе (человек), для: i = 1, &lt; &gt;, i = a. Источник данных - протоколы сходов граждан, зарегистрированные в СЭД. Определяется методом прямого подсчета;</w:t>
      </w:r>
    </w:p>
    <w:p w:rsidR="00AD0A13" w:rsidRDefault="00AD0A13">
      <w:pPr>
        <w:pStyle w:val="ConsPlusNormal"/>
        <w:spacing w:before="220"/>
        <w:ind w:firstLine="540"/>
        <w:jc w:val="both"/>
      </w:pPr>
      <w:r>
        <w:t>- b - общее количество собраний граждан, проведенных в муниципальном образовании в отчетном году и имеющих документальное подтверждение (единиц).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протоколы собраний граждан, зарегистрированные в СЭД). Определяется методом прямого подсчета;</w:t>
      </w:r>
    </w:p>
    <w:p w:rsidR="00AD0A13" w:rsidRDefault="00AD0A13">
      <w:pPr>
        <w:pStyle w:val="ConsPlusNormal"/>
        <w:spacing w:before="220"/>
        <w:ind w:firstLine="540"/>
        <w:jc w:val="both"/>
      </w:pPr>
      <w:r>
        <w:t>- G</w:t>
      </w:r>
      <w:r>
        <w:rPr>
          <w:vertAlign w:val="subscript"/>
        </w:rPr>
        <w:t>f</w:t>
      </w:r>
      <w:r>
        <w:t xml:space="preserve"> - численность жителей, принявших участие в f-том собрании (человек), для: f = 1, f = &lt; &gt;, f = b.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протоколы собраний граждан, зарегистрированные в СЭД). Определяется методом прямого подсчета;</w:t>
      </w:r>
    </w:p>
    <w:p w:rsidR="00AD0A13" w:rsidRDefault="00AD0A13">
      <w:pPr>
        <w:pStyle w:val="ConsPlusNormal"/>
        <w:spacing w:before="220"/>
        <w:ind w:firstLine="540"/>
        <w:jc w:val="both"/>
      </w:pPr>
      <w:r>
        <w:t>- К</w:t>
      </w:r>
      <w:r>
        <w:rPr>
          <w:vertAlign w:val="subscript"/>
        </w:rPr>
        <w:t>k</w:t>
      </w:r>
      <w:r>
        <w:t xml:space="preserve"> - численность жителей, принявших участие в k-той конференции (человек), для: k = 1, k = &lt; &gt;, k = c.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протоколы конференций граждан, зарегистрированные в СЭД). Определяется методом прямого подсчета;</w:t>
      </w:r>
    </w:p>
    <w:p w:rsidR="00AD0A13" w:rsidRDefault="00AD0A13">
      <w:pPr>
        <w:pStyle w:val="ConsPlusNormal"/>
        <w:spacing w:before="220"/>
        <w:ind w:firstLine="540"/>
        <w:jc w:val="both"/>
      </w:pPr>
      <w:r>
        <w:t>- 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AD0A13" w:rsidRDefault="00AD0A13">
      <w:pPr>
        <w:pStyle w:val="ConsPlusNormal"/>
        <w:spacing w:before="220"/>
        <w:ind w:firstLine="540"/>
        <w:jc w:val="both"/>
      </w:pPr>
      <w:r>
        <w:t>- O</w:t>
      </w:r>
      <w:r>
        <w:rPr>
          <w:vertAlign w:val="subscript"/>
        </w:rPr>
        <w:t>s</w:t>
      </w:r>
      <w:r>
        <w:t xml:space="preserve"> - численность жителей, принявших участие в s-ом опросе граждан в отчетном году (человек), для: s = 1, s = &lt;...&gt;, s = d.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протоколы опросов граждан, в т.ч. зарегистрированные в СЭД). Определяется методом прямого подсчета;</w:t>
      </w:r>
    </w:p>
    <w:p w:rsidR="00AD0A13" w:rsidRDefault="00AD0A13">
      <w:pPr>
        <w:pStyle w:val="ConsPlusNormal"/>
        <w:spacing w:before="220"/>
        <w:ind w:firstLine="540"/>
        <w:jc w:val="both"/>
      </w:pPr>
      <w:r>
        <w:t>- 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протоколы заседаний общественной палаты и пр., зарегистрированные в СЭД). Определяется методом прямого подсчета;</w:t>
      </w:r>
    </w:p>
    <w:p w:rsidR="00AD0A13" w:rsidRDefault="00AD0A13">
      <w:pPr>
        <w:pStyle w:val="ConsPlusNormal"/>
        <w:spacing w:before="220"/>
        <w:ind w:firstLine="540"/>
        <w:jc w:val="both"/>
      </w:pPr>
      <w:r>
        <w:t>- H - численность граждан, обратившихся в органы местного самоуправления в отчетном году. Источник данных - журнал регистрации обращений граждан, зарегистрированных в СЭД. Определяется методом прямого подсчета;</w:t>
      </w:r>
    </w:p>
    <w:p w:rsidR="00AD0A13" w:rsidRDefault="00AD0A13">
      <w:pPr>
        <w:pStyle w:val="ConsPlusNormal"/>
        <w:spacing w:before="220"/>
        <w:ind w:firstLine="540"/>
        <w:jc w:val="both"/>
      </w:pPr>
      <w:r>
        <w:t>- Нср - среднегодовая численность населения, зарегистрированного по месту жительства в границах муниципального образования (человек). Источник данных - сайт Управления федеральной службы государственной статистики по Архангельской области и Ненецкому автономному округу (www.arhangelskstat.gks.ru);</w:t>
      </w:r>
    </w:p>
    <w:p w:rsidR="00AD0A13" w:rsidRDefault="00AD0A13">
      <w:pPr>
        <w:pStyle w:val="ConsPlusNormal"/>
        <w:spacing w:before="220"/>
        <w:ind w:firstLine="540"/>
        <w:jc w:val="both"/>
      </w:pPr>
      <w:r>
        <w:t>- Н</w:t>
      </w:r>
      <w:r>
        <w:rPr>
          <w:vertAlign w:val="subscript"/>
        </w:rPr>
        <w:t>x</w:t>
      </w:r>
      <w:r>
        <w:t xml:space="preserve"> - численность населения, зарегистрированного по месту жительства в границах </w:t>
      </w:r>
      <w:r>
        <w:lastRenderedPageBreak/>
        <w:t>муниципального образования (человек), по состоянию на 1 января отчетного года. Источник данных - сайт Управления федеральной службы государственной статистики по Архангельской области и Ненецкому автономному округу (www.arhangelskstat.gks.ru);</w:t>
      </w:r>
    </w:p>
    <w:p w:rsidR="00AD0A13" w:rsidRDefault="00AD0A13">
      <w:pPr>
        <w:pStyle w:val="ConsPlusNormal"/>
        <w:spacing w:before="220"/>
        <w:ind w:firstLine="540"/>
        <w:jc w:val="both"/>
      </w:pPr>
      <w:r>
        <w:t>- 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 Источник данных - сайт Управления федеральной службы государственной статистики по Архангельской области и Ненецкому автономному округу (www.arhangelskstat.gks.ru).</w:t>
      </w:r>
    </w:p>
    <w:p w:rsidR="00AD0A13" w:rsidRDefault="00AD0A13">
      <w:pPr>
        <w:pStyle w:val="ConsPlusNormal"/>
        <w:spacing w:before="220"/>
        <w:ind w:firstLine="540"/>
        <w:jc w:val="both"/>
      </w:pPr>
      <w:r>
        <w:t>2. Количество социально-некоммерческих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(единиц).</w:t>
      </w:r>
    </w:p>
    <w:p w:rsidR="00AD0A13" w:rsidRDefault="00AD0A13">
      <w:pPr>
        <w:pStyle w:val="ConsPlusNormal"/>
        <w:spacing w:before="220"/>
        <w:ind w:firstLine="540"/>
        <w:jc w:val="both"/>
      </w:pPr>
      <w:r>
        <w:t>Источник данных - Журнал регистрации распоряжений Администрации города Нарьян-Мара по основной и административно-хозяйственной деятельности. Определяется методом прямого подсчета.</w:t>
      </w:r>
    </w:p>
    <w:p w:rsidR="00AD0A13" w:rsidRDefault="00AD0A13">
      <w:pPr>
        <w:pStyle w:val="ConsPlusNormal"/>
        <w:jc w:val="both"/>
      </w:pPr>
    </w:p>
    <w:p w:rsidR="00AD0A13" w:rsidRDefault="00AD0A13">
      <w:pPr>
        <w:pStyle w:val="ConsPlusTitle"/>
        <w:jc w:val="center"/>
        <w:outlineLvl w:val="1"/>
      </w:pPr>
      <w:r>
        <w:t>5. Сроки и этапы реализации Программы</w:t>
      </w:r>
    </w:p>
    <w:p w:rsidR="00AD0A13" w:rsidRDefault="00AD0A13">
      <w:pPr>
        <w:pStyle w:val="ConsPlusNormal"/>
        <w:jc w:val="both"/>
      </w:pPr>
    </w:p>
    <w:p w:rsidR="00AD0A13" w:rsidRDefault="00AD0A13">
      <w:pPr>
        <w:pStyle w:val="ConsPlusNormal"/>
        <w:ind w:firstLine="540"/>
        <w:jc w:val="both"/>
      </w:pPr>
      <w:r>
        <w:t>Программа реализуется в сроки с 2019 по 2023 годы. Этапы реализации Программы не выделяются.</w:t>
      </w:r>
    </w:p>
    <w:p w:rsidR="00AD0A13" w:rsidRDefault="00AD0A13">
      <w:pPr>
        <w:pStyle w:val="ConsPlusNormal"/>
        <w:jc w:val="both"/>
      </w:pPr>
    </w:p>
    <w:p w:rsidR="00AD0A13" w:rsidRDefault="00AD0A13">
      <w:pPr>
        <w:pStyle w:val="ConsPlusTitle"/>
        <w:jc w:val="center"/>
        <w:outlineLvl w:val="1"/>
      </w:pPr>
      <w:r>
        <w:t>6. Ресурсное обеспечение Программы</w:t>
      </w:r>
    </w:p>
    <w:p w:rsidR="00AD0A13" w:rsidRDefault="00AD0A13">
      <w:pPr>
        <w:pStyle w:val="ConsPlusNormal"/>
        <w:jc w:val="both"/>
      </w:pPr>
    </w:p>
    <w:p w:rsidR="00AD0A13" w:rsidRDefault="00AD0A13">
      <w:pPr>
        <w:pStyle w:val="ConsPlusNormal"/>
        <w:ind w:firstLine="540"/>
        <w:jc w:val="both"/>
      </w:pPr>
      <w:r>
        <w:t>Финансирование мероприятий Программы осуществляется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плановый период.</w:t>
      </w:r>
    </w:p>
    <w:p w:rsidR="00AD0A13" w:rsidRDefault="00AD0A13">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бюджета на очередной финансовый год и плановый период.</w:t>
      </w:r>
    </w:p>
    <w:p w:rsidR="00AD0A13" w:rsidRDefault="00AD0A13">
      <w:pPr>
        <w:pStyle w:val="ConsPlusNormal"/>
        <w:spacing w:before="220"/>
        <w:ind w:firstLine="540"/>
        <w:jc w:val="both"/>
      </w:pPr>
      <w:r>
        <w:t xml:space="preserve">Ресурсное </w:t>
      </w:r>
      <w:hyperlink w:anchor="P471" w:history="1">
        <w:r>
          <w:rPr>
            <w:color w:val="0000FF"/>
          </w:rPr>
          <w:t>обеспечение</w:t>
        </w:r>
      </w:hyperlink>
      <w:r>
        <w:t xml:space="preserve"> мероприятий Программы представлено в приложении 2 к Программе.</w:t>
      </w:r>
    </w:p>
    <w:p w:rsidR="00AD0A13" w:rsidRDefault="00AD0A13">
      <w:pPr>
        <w:pStyle w:val="ConsPlusNormal"/>
        <w:jc w:val="both"/>
      </w:pPr>
      <w:r>
        <w:t xml:space="preserve">(в ред. </w:t>
      </w:r>
      <w:hyperlink r:id="rId20" w:history="1">
        <w:r>
          <w:rPr>
            <w:color w:val="0000FF"/>
          </w:rPr>
          <w:t>постановления</w:t>
        </w:r>
      </w:hyperlink>
      <w:r>
        <w:t xml:space="preserve"> администрации МО "Городской округ "Город Нарьян-Мар" от 04.02.2019 N 125)</w:t>
      </w:r>
    </w:p>
    <w:p w:rsidR="00AD0A13" w:rsidRDefault="00AD0A13">
      <w:pPr>
        <w:pStyle w:val="ConsPlusNormal"/>
        <w:jc w:val="both"/>
      </w:pPr>
    </w:p>
    <w:p w:rsidR="00AD0A13" w:rsidRDefault="00AD0A13">
      <w:pPr>
        <w:pStyle w:val="ConsPlusTitle"/>
        <w:jc w:val="center"/>
        <w:outlineLvl w:val="1"/>
      </w:pPr>
      <w:r>
        <w:t>7. Анализ рисков реализации Программы</w:t>
      </w:r>
    </w:p>
    <w:p w:rsidR="00AD0A13" w:rsidRDefault="00AD0A13">
      <w:pPr>
        <w:pStyle w:val="ConsPlusTitle"/>
        <w:jc w:val="center"/>
      </w:pPr>
      <w:r>
        <w:t>и меры управления рисками</w:t>
      </w:r>
    </w:p>
    <w:p w:rsidR="00AD0A13" w:rsidRDefault="00AD0A13">
      <w:pPr>
        <w:pStyle w:val="ConsPlusNormal"/>
        <w:jc w:val="both"/>
      </w:pPr>
    </w:p>
    <w:p w:rsidR="00AD0A13" w:rsidRDefault="00AD0A13">
      <w:pPr>
        <w:pStyle w:val="ConsPlusNormal"/>
        <w:ind w:firstLine="540"/>
        <w:jc w:val="both"/>
      </w:pPr>
      <w:r>
        <w:t>Сводный анализ рисков, вероятности их наступления и силы влияния, а также мер по их минимизации при реализации Программы приведен в таблице 1.</w:t>
      </w:r>
    </w:p>
    <w:p w:rsidR="00AD0A13" w:rsidRDefault="00AD0A13">
      <w:pPr>
        <w:pStyle w:val="ConsPlusNormal"/>
        <w:jc w:val="both"/>
      </w:pPr>
    </w:p>
    <w:p w:rsidR="00AD0A13" w:rsidRDefault="00AD0A13">
      <w:pPr>
        <w:pStyle w:val="ConsPlusNormal"/>
        <w:jc w:val="right"/>
        <w:outlineLvl w:val="2"/>
      </w:pPr>
      <w:r>
        <w:t>Таблица 1</w:t>
      </w:r>
    </w:p>
    <w:p w:rsidR="00AD0A13" w:rsidRDefault="00AD0A13">
      <w:pPr>
        <w:pStyle w:val="ConsPlusNormal"/>
        <w:jc w:val="both"/>
      </w:pPr>
    </w:p>
    <w:p w:rsidR="00AD0A13" w:rsidRDefault="00AD0A13">
      <w:pPr>
        <w:pStyle w:val="ConsPlusNormal"/>
        <w:jc w:val="center"/>
      </w:pPr>
      <w:r>
        <w:t>Риски невыполнения Программы</w:t>
      </w:r>
    </w:p>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4"/>
        <w:gridCol w:w="2665"/>
        <w:gridCol w:w="1984"/>
      </w:tblGrid>
      <w:tr w:rsidR="00AD0A13">
        <w:tc>
          <w:tcPr>
            <w:tcW w:w="2127" w:type="dxa"/>
          </w:tcPr>
          <w:p w:rsidR="00AD0A13" w:rsidRDefault="00AD0A13">
            <w:pPr>
              <w:pStyle w:val="ConsPlusNormal"/>
              <w:jc w:val="center"/>
            </w:pPr>
            <w:r>
              <w:t>Виды рисков</w:t>
            </w:r>
          </w:p>
        </w:tc>
        <w:tc>
          <w:tcPr>
            <w:tcW w:w="1984" w:type="dxa"/>
          </w:tcPr>
          <w:p w:rsidR="00AD0A13" w:rsidRDefault="00AD0A13">
            <w:pPr>
              <w:pStyle w:val="ConsPlusNormal"/>
              <w:jc w:val="center"/>
            </w:pPr>
            <w:r>
              <w:t>Оценка вероятности наступления неблагоприятных последствий</w:t>
            </w:r>
          </w:p>
        </w:tc>
        <w:tc>
          <w:tcPr>
            <w:tcW w:w="2665" w:type="dxa"/>
          </w:tcPr>
          <w:p w:rsidR="00AD0A13" w:rsidRDefault="00AD0A13">
            <w:pPr>
              <w:pStyle w:val="ConsPlusNormal"/>
              <w:jc w:val="center"/>
            </w:pPr>
            <w:r>
              <w:t>Методы контроля рисков</w:t>
            </w:r>
          </w:p>
        </w:tc>
        <w:tc>
          <w:tcPr>
            <w:tcW w:w="1984" w:type="dxa"/>
          </w:tcPr>
          <w:p w:rsidR="00AD0A13" w:rsidRDefault="00AD0A13">
            <w:pPr>
              <w:pStyle w:val="ConsPlusNormal"/>
              <w:jc w:val="center"/>
            </w:pPr>
            <w:r>
              <w:t>Степень контроля рисков (полный/частичный/отсутствует)</w:t>
            </w:r>
          </w:p>
        </w:tc>
      </w:tr>
      <w:tr w:rsidR="00AD0A13">
        <w:tc>
          <w:tcPr>
            <w:tcW w:w="2127" w:type="dxa"/>
          </w:tcPr>
          <w:p w:rsidR="00AD0A13" w:rsidRDefault="00AD0A13">
            <w:pPr>
              <w:pStyle w:val="ConsPlusNormal"/>
            </w:pPr>
            <w:r>
              <w:lastRenderedPageBreak/>
              <w:t>Финансирование Программы не в полном объеме в связи с неисполнением доходной части бюджета</w:t>
            </w:r>
          </w:p>
        </w:tc>
        <w:tc>
          <w:tcPr>
            <w:tcW w:w="1984" w:type="dxa"/>
          </w:tcPr>
          <w:p w:rsidR="00AD0A13" w:rsidRDefault="00AD0A13">
            <w:pPr>
              <w:pStyle w:val="ConsPlusNormal"/>
              <w:jc w:val="center"/>
            </w:pPr>
            <w:r>
              <w:t>средняя</w:t>
            </w:r>
          </w:p>
        </w:tc>
        <w:tc>
          <w:tcPr>
            <w:tcW w:w="2665" w:type="dxa"/>
          </w:tcPr>
          <w:p w:rsidR="00AD0A13" w:rsidRDefault="00AD0A13">
            <w:pPr>
              <w:pStyle w:val="ConsPlusNormal"/>
            </w:pPr>
            <w:r>
              <w:t>1. Мониторинг результативности реализации программы и эффективности использования бюджетных средств.</w:t>
            </w:r>
          </w:p>
          <w:p w:rsidR="00AD0A13" w:rsidRDefault="00AD0A13">
            <w:pPr>
              <w:pStyle w:val="ConsPlusNormal"/>
            </w:pPr>
            <w:r>
              <w:t>2. Определение приоритетных задач для достижения цели муниципальной Программы.</w:t>
            </w:r>
          </w:p>
          <w:p w:rsidR="00AD0A13" w:rsidRDefault="00AD0A13">
            <w:pPr>
              <w:pStyle w:val="ConsPlusNormal"/>
            </w:pPr>
            <w:r>
              <w:t>3. Своевременное внесение изменений в бюджет и Программу</w:t>
            </w:r>
          </w:p>
        </w:tc>
        <w:tc>
          <w:tcPr>
            <w:tcW w:w="1984" w:type="dxa"/>
          </w:tcPr>
          <w:p w:rsidR="00AD0A13" w:rsidRDefault="00AD0A13">
            <w:pPr>
              <w:pStyle w:val="ConsPlusNormal"/>
              <w:jc w:val="center"/>
            </w:pPr>
            <w:r>
              <w:t>полный</w:t>
            </w:r>
          </w:p>
        </w:tc>
      </w:tr>
      <w:tr w:rsidR="00AD0A13">
        <w:tc>
          <w:tcPr>
            <w:tcW w:w="2127" w:type="dxa"/>
          </w:tcPr>
          <w:p w:rsidR="00AD0A13" w:rsidRDefault="00AD0A13">
            <w:pPr>
              <w:pStyle w:val="ConsPlusNormal"/>
            </w:pPr>
            <w:r>
              <w:t>Правовые риски (изменение законодательства)</w:t>
            </w:r>
          </w:p>
        </w:tc>
        <w:tc>
          <w:tcPr>
            <w:tcW w:w="1984" w:type="dxa"/>
          </w:tcPr>
          <w:p w:rsidR="00AD0A13" w:rsidRDefault="00AD0A13">
            <w:pPr>
              <w:pStyle w:val="ConsPlusNormal"/>
              <w:jc w:val="center"/>
            </w:pPr>
            <w:r>
              <w:t>средняя</w:t>
            </w:r>
          </w:p>
        </w:tc>
        <w:tc>
          <w:tcPr>
            <w:tcW w:w="2665" w:type="dxa"/>
          </w:tcPr>
          <w:p w:rsidR="00AD0A13" w:rsidRDefault="00AD0A13">
            <w:pPr>
              <w:pStyle w:val="ConsPlusNormal"/>
            </w:pPr>
            <w:r>
              <w:t>1. Мониторинг нормативно-правовых актов на федеральном уровне.</w:t>
            </w:r>
          </w:p>
          <w:p w:rsidR="00AD0A13" w:rsidRDefault="00AD0A13">
            <w:pPr>
              <w:pStyle w:val="ConsPlusNormal"/>
            </w:pPr>
            <w:r>
              <w:t>2. Оперативное внесение необходимых изменений в муниципальные нормативные правовые акты</w:t>
            </w:r>
          </w:p>
        </w:tc>
        <w:tc>
          <w:tcPr>
            <w:tcW w:w="1984" w:type="dxa"/>
          </w:tcPr>
          <w:p w:rsidR="00AD0A13" w:rsidRDefault="00AD0A13">
            <w:pPr>
              <w:pStyle w:val="ConsPlusNormal"/>
              <w:jc w:val="center"/>
            </w:pPr>
            <w:r>
              <w:t>полный</w:t>
            </w:r>
          </w:p>
        </w:tc>
      </w:tr>
      <w:tr w:rsidR="00AD0A13">
        <w:tc>
          <w:tcPr>
            <w:tcW w:w="2127" w:type="dxa"/>
          </w:tcPr>
          <w:p w:rsidR="00AD0A13" w:rsidRDefault="00AD0A13">
            <w:pPr>
              <w:pStyle w:val="ConsPlusNormal"/>
            </w:pPr>
            <w:r>
              <w:t>Недостаточная активность населения в участии при реализации мероприятий программы</w:t>
            </w:r>
          </w:p>
        </w:tc>
        <w:tc>
          <w:tcPr>
            <w:tcW w:w="1984" w:type="dxa"/>
          </w:tcPr>
          <w:p w:rsidR="00AD0A13" w:rsidRDefault="00AD0A13">
            <w:pPr>
              <w:pStyle w:val="ConsPlusNormal"/>
              <w:jc w:val="center"/>
            </w:pPr>
            <w:r>
              <w:t>средняя</w:t>
            </w:r>
          </w:p>
        </w:tc>
        <w:tc>
          <w:tcPr>
            <w:tcW w:w="2665" w:type="dxa"/>
          </w:tcPr>
          <w:p w:rsidR="00AD0A13" w:rsidRDefault="00AD0A13">
            <w:pPr>
              <w:pStyle w:val="ConsPlusNormal"/>
            </w:pPr>
            <w:r>
              <w:t>1. Привлечение общественности на реализацию мероприятий.</w:t>
            </w:r>
          </w:p>
          <w:p w:rsidR="00AD0A13" w:rsidRDefault="00AD0A13">
            <w:pPr>
              <w:pStyle w:val="ConsPlusNormal"/>
            </w:pPr>
            <w:r>
              <w:t>2. Публичное освещение результатов реализации мероприятий Программы</w:t>
            </w:r>
          </w:p>
        </w:tc>
        <w:tc>
          <w:tcPr>
            <w:tcW w:w="1984" w:type="dxa"/>
          </w:tcPr>
          <w:p w:rsidR="00AD0A13" w:rsidRDefault="00AD0A13">
            <w:pPr>
              <w:pStyle w:val="ConsPlusNormal"/>
              <w:jc w:val="center"/>
            </w:pPr>
            <w:r>
              <w:t>частичный</w:t>
            </w:r>
          </w:p>
        </w:tc>
      </w:tr>
      <w:tr w:rsidR="00AD0A13">
        <w:tc>
          <w:tcPr>
            <w:tcW w:w="2127" w:type="dxa"/>
          </w:tcPr>
          <w:p w:rsidR="00AD0A13" w:rsidRDefault="00AD0A13">
            <w:pPr>
              <w:pStyle w:val="ConsPlusNormal"/>
            </w:pPr>
            <w:r>
              <w:t>Нарушение сроков и качества реализации социальных проектов</w:t>
            </w:r>
          </w:p>
        </w:tc>
        <w:tc>
          <w:tcPr>
            <w:tcW w:w="1984" w:type="dxa"/>
          </w:tcPr>
          <w:p w:rsidR="00AD0A13" w:rsidRDefault="00AD0A13">
            <w:pPr>
              <w:pStyle w:val="ConsPlusNormal"/>
              <w:jc w:val="center"/>
            </w:pPr>
            <w:r>
              <w:t>низкая</w:t>
            </w:r>
          </w:p>
        </w:tc>
        <w:tc>
          <w:tcPr>
            <w:tcW w:w="2665" w:type="dxa"/>
          </w:tcPr>
          <w:p w:rsidR="00AD0A13" w:rsidRDefault="00AD0A13">
            <w:pPr>
              <w:pStyle w:val="ConsPlusNormal"/>
            </w:pPr>
            <w:r>
              <w:t>1. Мониторинг и оценка эффективности реализации мероприятий и оперативное принятие мер по устранению отклонений.</w:t>
            </w:r>
          </w:p>
          <w:p w:rsidR="00AD0A13" w:rsidRDefault="00AD0A13">
            <w:pPr>
              <w:pStyle w:val="ConsPlusNormal"/>
            </w:pPr>
            <w:r>
              <w:t>2. Оказание методической и консультационной помощи организациям</w:t>
            </w:r>
          </w:p>
        </w:tc>
        <w:tc>
          <w:tcPr>
            <w:tcW w:w="1984" w:type="dxa"/>
          </w:tcPr>
          <w:p w:rsidR="00AD0A13" w:rsidRDefault="00AD0A13">
            <w:pPr>
              <w:pStyle w:val="ConsPlusNormal"/>
              <w:jc w:val="center"/>
            </w:pPr>
            <w:r>
              <w:t>полный</w:t>
            </w:r>
          </w:p>
        </w:tc>
      </w:tr>
    </w:tbl>
    <w:p w:rsidR="00AD0A13" w:rsidRDefault="00AD0A13">
      <w:pPr>
        <w:pStyle w:val="ConsPlusNormal"/>
        <w:jc w:val="both"/>
      </w:pPr>
    </w:p>
    <w:p w:rsidR="00AD0A13" w:rsidRDefault="00AD0A13">
      <w:pPr>
        <w:pStyle w:val="ConsPlusTitle"/>
        <w:jc w:val="center"/>
        <w:outlineLvl w:val="1"/>
      </w:pPr>
      <w:r>
        <w:t>8. Перечень программных мероприятий</w:t>
      </w:r>
    </w:p>
    <w:p w:rsidR="00AD0A13" w:rsidRDefault="00AD0A13">
      <w:pPr>
        <w:pStyle w:val="ConsPlusNormal"/>
        <w:jc w:val="both"/>
      </w:pPr>
    </w:p>
    <w:p w:rsidR="00AD0A13" w:rsidRDefault="00AD0A13">
      <w:pPr>
        <w:pStyle w:val="ConsPlusNormal"/>
        <w:ind w:firstLine="540"/>
        <w:jc w:val="both"/>
      </w:pPr>
      <w:r>
        <w:t>Программа состоит из двух подпрограмм, каждая из которых направлена на развитие деятельности некоммерческих организаций, общественных объединений граждан и территориальных общественных самоуправлений и предусматривает определенный перечень мероприятий, обеспечивающий достижение поставленных целей.</w:t>
      </w:r>
    </w:p>
    <w:p w:rsidR="00AD0A13" w:rsidRDefault="00AD0A13">
      <w:pPr>
        <w:pStyle w:val="ConsPlusNormal"/>
        <w:spacing w:before="220"/>
        <w:ind w:firstLine="540"/>
        <w:jc w:val="both"/>
      </w:pPr>
      <w:hyperlink w:anchor="P555" w:history="1">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AD0A13" w:rsidRDefault="00AD0A13">
      <w:pPr>
        <w:pStyle w:val="ConsPlusNormal"/>
        <w:jc w:val="both"/>
      </w:pPr>
    </w:p>
    <w:p w:rsidR="00AD0A13" w:rsidRDefault="00AD0A13">
      <w:pPr>
        <w:pStyle w:val="ConsPlusTitle"/>
        <w:jc w:val="center"/>
        <w:outlineLvl w:val="1"/>
      </w:pPr>
      <w:r>
        <w:t>9. Ожидаемые результаты реализации Программы</w:t>
      </w:r>
    </w:p>
    <w:p w:rsidR="00AD0A13" w:rsidRDefault="00AD0A13">
      <w:pPr>
        <w:pStyle w:val="ConsPlusNormal"/>
        <w:jc w:val="both"/>
      </w:pPr>
    </w:p>
    <w:p w:rsidR="00AD0A13" w:rsidRDefault="00AD0A13">
      <w:pPr>
        <w:pStyle w:val="ConsPlusNormal"/>
        <w:ind w:firstLine="540"/>
        <w:jc w:val="both"/>
      </w:pPr>
      <w:r>
        <w:lastRenderedPageBreak/>
        <w:t>Реализация Программы обеспечит преемственность достигнутых результатов взаимодействия и сотрудничества органов местного самоуправления муниципального образования "Городской округ "Город Нарьян-Мар" с некоммерческим сектором, даст дополнительный импульс развитию гражданского общества в городе Нарьян-Маре.</w:t>
      </w:r>
    </w:p>
    <w:p w:rsidR="00AD0A13" w:rsidRDefault="00AD0A13">
      <w:pPr>
        <w:pStyle w:val="ConsPlusNormal"/>
        <w:jc w:val="both"/>
      </w:pPr>
    </w:p>
    <w:p w:rsidR="00AD0A13" w:rsidRDefault="00AD0A13">
      <w:pPr>
        <w:pStyle w:val="ConsPlusTitle"/>
        <w:jc w:val="center"/>
        <w:outlineLvl w:val="1"/>
      </w:pPr>
      <w:bookmarkStart w:id="1" w:name="P188"/>
      <w:bookmarkEnd w:id="1"/>
      <w:r>
        <w:t>10. Подпрограмма 1 "Развитие муниципальной системы поддержки</w:t>
      </w:r>
    </w:p>
    <w:p w:rsidR="00AD0A13" w:rsidRDefault="00AD0A13">
      <w:pPr>
        <w:pStyle w:val="ConsPlusTitle"/>
        <w:jc w:val="center"/>
      </w:pPr>
      <w:r>
        <w:t>некоммерческих организаций и общественных</w:t>
      </w:r>
    </w:p>
    <w:p w:rsidR="00AD0A13" w:rsidRDefault="00AD0A13">
      <w:pPr>
        <w:pStyle w:val="ConsPlusTitle"/>
        <w:jc w:val="center"/>
      </w:pPr>
      <w:r>
        <w:t>объединений граждан"</w:t>
      </w:r>
    </w:p>
    <w:p w:rsidR="00AD0A13" w:rsidRDefault="00AD0A13">
      <w:pPr>
        <w:pStyle w:val="ConsPlusNormal"/>
        <w:jc w:val="both"/>
      </w:pPr>
    </w:p>
    <w:p w:rsidR="00AD0A13" w:rsidRDefault="00AD0A13">
      <w:pPr>
        <w:pStyle w:val="ConsPlusTitle"/>
        <w:jc w:val="center"/>
        <w:outlineLvl w:val="2"/>
      </w:pPr>
      <w:r>
        <w:t>10.1. Паспорт подпрограммы муниципальной программы МО</w:t>
      </w:r>
    </w:p>
    <w:p w:rsidR="00AD0A13" w:rsidRDefault="00AD0A13">
      <w:pPr>
        <w:pStyle w:val="ConsPlusTitle"/>
        <w:jc w:val="center"/>
      </w:pPr>
      <w:r>
        <w:t>"Городской округ "Город Нарьян-Мар" "Развитие муниципальной</w:t>
      </w:r>
    </w:p>
    <w:p w:rsidR="00AD0A13" w:rsidRDefault="00AD0A13">
      <w:pPr>
        <w:pStyle w:val="ConsPlusTitle"/>
        <w:jc w:val="center"/>
      </w:pPr>
      <w:r>
        <w:t>системы поддержки некоммерческих организаций</w:t>
      </w:r>
    </w:p>
    <w:p w:rsidR="00AD0A13" w:rsidRDefault="00AD0A13">
      <w:pPr>
        <w:pStyle w:val="ConsPlusTitle"/>
        <w:jc w:val="center"/>
      </w:pPr>
      <w:r>
        <w:t>и общественных объединений граждан"</w:t>
      </w:r>
    </w:p>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009"/>
      </w:tblGrid>
      <w:tr w:rsidR="00AD0A13">
        <w:tc>
          <w:tcPr>
            <w:tcW w:w="2891" w:type="dxa"/>
          </w:tcPr>
          <w:p w:rsidR="00AD0A13" w:rsidRDefault="00AD0A13">
            <w:pPr>
              <w:pStyle w:val="ConsPlusNormal"/>
            </w:pPr>
            <w:r>
              <w:t>Наименование подпрограммы</w:t>
            </w:r>
          </w:p>
        </w:tc>
        <w:tc>
          <w:tcPr>
            <w:tcW w:w="6009" w:type="dxa"/>
          </w:tcPr>
          <w:p w:rsidR="00AD0A13" w:rsidRDefault="00AD0A13">
            <w:pPr>
              <w:pStyle w:val="ConsPlusNormal"/>
            </w:pPr>
            <w:r>
              <w:t>"Развитие муниципальной системы поддержки некоммерческих организаций и общественных объединений граждан" (далее - Подпрограмма 1)</w:t>
            </w:r>
          </w:p>
        </w:tc>
      </w:tr>
      <w:tr w:rsidR="00AD0A13">
        <w:tc>
          <w:tcPr>
            <w:tcW w:w="2891" w:type="dxa"/>
          </w:tcPr>
          <w:p w:rsidR="00AD0A13" w:rsidRDefault="00AD0A13">
            <w:pPr>
              <w:pStyle w:val="ConsPlusNormal"/>
            </w:pPr>
            <w:r>
              <w:t>Ответственный исполнитель подпрограммы</w:t>
            </w:r>
          </w:p>
        </w:tc>
        <w:tc>
          <w:tcPr>
            <w:tcW w:w="6009" w:type="dxa"/>
          </w:tcPr>
          <w:p w:rsidR="00AD0A13" w:rsidRDefault="00AD0A13">
            <w:pPr>
              <w:pStyle w:val="ConsPlusNormal"/>
            </w:pPr>
            <w:r>
              <w:t>Управление экономического и инвестиционного развития Администрации МО "Городской округ "Город Нарьян-Мар"</w:t>
            </w:r>
          </w:p>
        </w:tc>
      </w:tr>
      <w:tr w:rsidR="00AD0A13">
        <w:tc>
          <w:tcPr>
            <w:tcW w:w="2891" w:type="dxa"/>
          </w:tcPr>
          <w:p w:rsidR="00AD0A13" w:rsidRDefault="00AD0A13">
            <w:pPr>
              <w:pStyle w:val="ConsPlusNormal"/>
            </w:pPr>
            <w:r>
              <w:t>Цель подпрограммы</w:t>
            </w:r>
          </w:p>
        </w:tc>
        <w:tc>
          <w:tcPr>
            <w:tcW w:w="6009" w:type="dxa"/>
          </w:tcPr>
          <w:p w:rsidR="00AD0A13" w:rsidRDefault="00AD0A13">
            <w:pPr>
              <w:pStyle w:val="ConsPlusNormal"/>
            </w:pPr>
            <w:r>
              <w:t>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tc>
      </w:tr>
      <w:tr w:rsidR="00AD0A13">
        <w:tc>
          <w:tcPr>
            <w:tcW w:w="2891" w:type="dxa"/>
          </w:tcPr>
          <w:p w:rsidR="00AD0A13" w:rsidRDefault="00AD0A13">
            <w:pPr>
              <w:pStyle w:val="ConsPlusNormal"/>
            </w:pPr>
            <w:r>
              <w:t>Задачи подпрограммы</w:t>
            </w:r>
          </w:p>
        </w:tc>
        <w:tc>
          <w:tcPr>
            <w:tcW w:w="6009" w:type="dxa"/>
          </w:tcPr>
          <w:p w:rsidR="00AD0A13" w:rsidRDefault="00AD0A13">
            <w:pPr>
              <w:pStyle w:val="ConsPlusNormal"/>
            </w:pPr>
            <w:r>
              <w:t>- вовлечение социально ориентированных некоммерческих организаций, общественных объединений в решение вопросов местного значения;</w:t>
            </w:r>
          </w:p>
          <w:p w:rsidR="00AD0A13" w:rsidRDefault="00AD0A13">
            <w:pPr>
              <w:pStyle w:val="ConsPlusNormal"/>
            </w:pPr>
            <w:r>
              <w:t>- содействие социальной активности граждан и непосредственному включению жителей в процесс добровольчества и благотворительности</w:t>
            </w:r>
          </w:p>
        </w:tc>
      </w:tr>
      <w:tr w:rsidR="00AD0A13">
        <w:tc>
          <w:tcPr>
            <w:tcW w:w="2891" w:type="dxa"/>
          </w:tcPr>
          <w:p w:rsidR="00AD0A13" w:rsidRDefault="00AD0A13">
            <w:pPr>
              <w:pStyle w:val="ConsPlusNormal"/>
            </w:pPr>
            <w:r>
              <w:t>Целевые показатели подпрограммы</w:t>
            </w:r>
          </w:p>
        </w:tc>
        <w:tc>
          <w:tcPr>
            <w:tcW w:w="6009" w:type="dxa"/>
          </w:tcPr>
          <w:p w:rsidR="00AD0A13" w:rsidRDefault="00AD0A13">
            <w:pPr>
              <w:pStyle w:val="ConsPlusNormal"/>
            </w:pPr>
            <w:r>
              <w:t>-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p w:rsidR="00AD0A13" w:rsidRDefault="00AD0A13">
            <w:pPr>
              <w:pStyle w:val="ConsPlusNormal"/>
            </w:pPr>
            <w:r>
              <w:t>-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w:t>
            </w:r>
          </w:p>
          <w:p w:rsidR="00AD0A13" w:rsidRDefault="00AD0A13">
            <w:pPr>
              <w:pStyle w:val="ConsPlusNormal"/>
            </w:pPr>
            <w:r>
              <w:t>-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w:t>
            </w:r>
          </w:p>
        </w:tc>
      </w:tr>
      <w:tr w:rsidR="00AD0A13">
        <w:tc>
          <w:tcPr>
            <w:tcW w:w="2891" w:type="dxa"/>
          </w:tcPr>
          <w:p w:rsidR="00AD0A13" w:rsidRDefault="00AD0A13">
            <w:pPr>
              <w:pStyle w:val="ConsPlusNormal"/>
            </w:pPr>
            <w:r>
              <w:t>Сроки и этапы реализации подпрограммы</w:t>
            </w:r>
          </w:p>
        </w:tc>
        <w:tc>
          <w:tcPr>
            <w:tcW w:w="6009" w:type="dxa"/>
          </w:tcPr>
          <w:p w:rsidR="00AD0A13" w:rsidRDefault="00AD0A13">
            <w:pPr>
              <w:pStyle w:val="ConsPlusNormal"/>
            </w:pPr>
            <w:r>
              <w:t>Подпрограмма реализуется в сроки с 2019 по 2023 годы. Этапы реализации Подпрограммы не выделяются.</w:t>
            </w:r>
          </w:p>
        </w:tc>
      </w:tr>
      <w:tr w:rsidR="00AD0A13">
        <w:tc>
          <w:tcPr>
            <w:tcW w:w="2891" w:type="dxa"/>
          </w:tcPr>
          <w:p w:rsidR="00AD0A13" w:rsidRDefault="00AD0A13">
            <w:pPr>
              <w:pStyle w:val="ConsPlusNormal"/>
            </w:pPr>
            <w:r>
              <w:t>Объемы и источники финансирования подпрограммы</w:t>
            </w:r>
          </w:p>
        </w:tc>
        <w:tc>
          <w:tcPr>
            <w:tcW w:w="6009" w:type="dxa"/>
          </w:tcPr>
          <w:p w:rsidR="00AD0A13" w:rsidRDefault="00AD0A13">
            <w:pPr>
              <w:pStyle w:val="ConsPlusNormal"/>
            </w:pPr>
            <w:r>
              <w:t>Общий объем финансирования за счет бюджета муниципального образования - 7 731,0 тыс. руб.:</w:t>
            </w:r>
          </w:p>
          <w:p w:rsidR="00AD0A13" w:rsidRDefault="00AD0A13">
            <w:pPr>
              <w:pStyle w:val="ConsPlusNormal"/>
            </w:pPr>
            <w:r>
              <w:t>2019 год - 1 546,2 тыс. руб.,</w:t>
            </w:r>
          </w:p>
          <w:p w:rsidR="00AD0A13" w:rsidRDefault="00AD0A13">
            <w:pPr>
              <w:pStyle w:val="ConsPlusNormal"/>
            </w:pPr>
            <w:r>
              <w:t>2020 год - 1 546,2 тыс. руб.,</w:t>
            </w:r>
          </w:p>
          <w:p w:rsidR="00AD0A13" w:rsidRDefault="00AD0A13">
            <w:pPr>
              <w:pStyle w:val="ConsPlusNormal"/>
            </w:pPr>
            <w:r>
              <w:lastRenderedPageBreak/>
              <w:t>2021 год - 1 546,2 тыс. руб.,</w:t>
            </w:r>
          </w:p>
          <w:p w:rsidR="00AD0A13" w:rsidRDefault="00AD0A13">
            <w:pPr>
              <w:pStyle w:val="ConsPlusNormal"/>
            </w:pPr>
            <w:r>
              <w:t>2022 год - 1 546,2 тыс. руб.,</w:t>
            </w:r>
          </w:p>
          <w:p w:rsidR="00AD0A13" w:rsidRDefault="00AD0A13">
            <w:pPr>
              <w:pStyle w:val="ConsPlusNormal"/>
            </w:pPr>
            <w:r>
              <w:t>2023 год - 1 546,2 тыс. руб.</w:t>
            </w:r>
          </w:p>
        </w:tc>
      </w:tr>
      <w:tr w:rsidR="00AD0A13">
        <w:tc>
          <w:tcPr>
            <w:tcW w:w="2891" w:type="dxa"/>
          </w:tcPr>
          <w:p w:rsidR="00AD0A13" w:rsidRDefault="00AD0A13">
            <w:pPr>
              <w:pStyle w:val="ConsPlusNormal"/>
            </w:pPr>
            <w:r>
              <w:lastRenderedPageBreak/>
              <w:t>Ожидаемые результаты реализации подпрограммы</w:t>
            </w:r>
          </w:p>
        </w:tc>
        <w:tc>
          <w:tcPr>
            <w:tcW w:w="6009" w:type="dxa"/>
          </w:tcPr>
          <w:p w:rsidR="00AD0A13" w:rsidRDefault="00AD0A13">
            <w:pPr>
              <w:pStyle w:val="ConsPlusNormal"/>
            </w:pPr>
            <w:r>
              <w:t>- увеличение количества социально ориентированных некоммерческих организаций, общественных объединений, вовлеченных в решение вопросов местного значения;</w:t>
            </w:r>
          </w:p>
          <w:p w:rsidR="00AD0A13" w:rsidRDefault="00AD0A13">
            <w:pPr>
              <w:pStyle w:val="ConsPlusNormal"/>
            </w:pPr>
            <w:r>
              <w:t>- повышение вовлеченности граждан в процесс добровольчества и благотворительности</w:t>
            </w:r>
          </w:p>
        </w:tc>
      </w:tr>
    </w:tbl>
    <w:p w:rsidR="00AD0A13" w:rsidRDefault="00AD0A13">
      <w:pPr>
        <w:pStyle w:val="ConsPlusNormal"/>
        <w:jc w:val="both"/>
      </w:pPr>
    </w:p>
    <w:p w:rsidR="00AD0A13" w:rsidRDefault="00AD0A13">
      <w:pPr>
        <w:pStyle w:val="ConsPlusTitle"/>
        <w:jc w:val="center"/>
        <w:outlineLvl w:val="2"/>
      </w:pPr>
      <w:r>
        <w:t>10.2. Общая характеристика сферы реализации Подпрограммы 1</w:t>
      </w:r>
    </w:p>
    <w:p w:rsidR="00AD0A13" w:rsidRDefault="00AD0A13">
      <w:pPr>
        <w:pStyle w:val="ConsPlusTitle"/>
        <w:jc w:val="center"/>
      </w:pPr>
      <w:r>
        <w:t>и прогноз развития общественных инициатив</w:t>
      </w:r>
    </w:p>
    <w:p w:rsidR="00AD0A13" w:rsidRDefault="00AD0A13">
      <w:pPr>
        <w:pStyle w:val="ConsPlusNormal"/>
        <w:jc w:val="both"/>
      </w:pPr>
    </w:p>
    <w:p w:rsidR="00AD0A13" w:rsidRDefault="00AD0A13">
      <w:pPr>
        <w:pStyle w:val="ConsPlusNormal"/>
        <w:ind w:firstLine="540"/>
        <w:jc w:val="both"/>
      </w:pPr>
      <w:r>
        <w:t>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управления.</w:t>
      </w:r>
    </w:p>
    <w:p w:rsidR="00AD0A13" w:rsidRDefault="00AD0A13">
      <w:pPr>
        <w:pStyle w:val="ConsPlusNormal"/>
        <w:spacing w:before="220"/>
        <w:ind w:firstLine="540"/>
        <w:jc w:val="both"/>
      </w:pPr>
      <w:r>
        <w:t xml:space="preserve">Федеральным </w:t>
      </w:r>
      <w:hyperlink r:id="rId21" w:history="1">
        <w:r>
          <w:rPr>
            <w:color w:val="0000FF"/>
          </w:rPr>
          <w:t>законом</w:t>
        </w:r>
      </w:hyperlink>
      <w:r>
        <w:t xml:space="preserve"> от 12.01.1996 N 7-ФЗ "О некоммерческих организациях" дано определение некоммерческим организациям, отнесенным по своим видам деятельности к социально ориентированным. Социально ориентированные некоммерческие организации, развитию которых в настоящее время уделяется достаточно внимания, целесообразно привлекать к работе по решению социально-экономических проблем. Их поддержка позволит решить не только ряд социально-экономических проблем, но также будет способствовать повышению уровня гражданской активности населения города.</w:t>
      </w:r>
    </w:p>
    <w:p w:rsidR="00AD0A13" w:rsidRDefault="00AD0A13">
      <w:pPr>
        <w:pStyle w:val="ConsPlusNormal"/>
        <w:spacing w:before="220"/>
        <w:ind w:firstLine="540"/>
        <w:jc w:val="both"/>
      </w:pPr>
      <w:r>
        <w:t>Реализация Подпрограммы 1 направлена на поддержку:</w:t>
      </w:r>
    </w:p>
    <w:p w:rsidR="00AD0A13" w:rsidRDefault="00AD0A13">
      <w:pPr>
        <w:pStyle w:val="ConsPlusNormal"/>
        <w:spacing w:before="220"/>
        <w:ind w:firstLine="540"/>
        <w:jc w:val="both"/>
      </w:pPr>
      <w:r>
        <w:t>- социально ориентированных некоммерческих организаций;</w:t>
      </w:r>
    </w:p>
    <w:p w:rsidR="00AD0A13" w:rsidRDefault="00AD0A13">
      <w:pPr>
        <w:pStyle w:val="ConsPlusNormal"/>
        <w:spacing w:before="220"/>
        <w:ind w:firstLine="540"/>
        <w:jc w:val="both"/>
      </w:pPr>
      <w:r>
        <w:t>- общественных объединений граждан, как одного из главных инструментов привлечения горожан к решению вопросов местного значения.</w:t>
      </w:r>
    </w:p>
    <w:p w:rsidR="00AD0A13" w:rsidRDefault="00AD0A13">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 в рамках реализации ВЦП.</w:t>
      </w:r>
    </w:p>
    <w:p w:rsidR="00AD0A13" w:rsidRDefault="00AD0A13">
      <w:pPr>
        <w:pStyle w:val="ConsPlusNormal"/>
        <w:spacing w:before="220"/>
        <w:ind w:firstLine="540"/>
        <w:jc w:val="both"/>
      </w:pPr>
      <w:r>
        <w:t>По данным Управления Министерства юстиции Российской Федерации по Архангельской области и Ненецкому автономному округу, по состоянию на 03.07.2017 на территории Ненецкого автономного округа зарегистрирована 171 некоммерческая организация различных организационно-правовых форм, которые осуществляют виды деятельности, позволяющие отнести данные организации к категории социально ориентированных.</w:t>
      </w:r>
    </w:p>
    <w:p w:rsidR="00AD0A13" w:rsidRDefault="00AD0A13">
      <w:pPr>
        <w:pStyle w:val="ConsPlusNormal"/>
        <w:spacing w:before="220"/>
        <w:ind w:firstLine="540"/>
        <w:jc w:val="both"/>
      </w:pPr>
      <w:r>
        <w:t>Поддержка общественных объединений граждан в целях реализации Подпрограммы 1 подразумевает объединения жителей города для решения общих социальных проблем через добровольческую и благотворительную деятельность.</w:t>
      </w:r>
    </w:p>
    <w:p w:rsidR="00AD0A13" w:rsidRDefault="00AD0A13">
      <w:pPr>
        <w:pStyle w:val="ConsPlusNormal"/>
        <w:spacing w:before="220"/>
        <w:ind w:firstLine="540"/>
        <w:jc w:val="both"/>
      </w:pPr>
      <w:r>
        <w:t xml:space="preserve">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w:t>
      </w:r>
      <w:r>
        <w:lastRenderedPageBreak/>
        <w:t>решить поставленные вопросы в данной сфере.</w:t>
      </w:r>
    </w:p>
    <w:p w:rsidR="00AD0A13" w:rsidRDefault="00AD0A13">
      <w:pPr>
        <w:pStyle w:val="ConsPlusNormal"/>
        <w:jc w:val="both"/>
      </w:pPr>
    </w:p>
    <w:p w:rsidR="00AD0A13" w:rsidRDefault="00AD0A13">
      <w:pPr>
        <w:pStyle w:val="ConsPlusTitle"/>
        <w:jc w:val="center"/>
        <w:outlineLvl w:val="2"/>
      </w:pPr>
      <w:r>
        <w:t>10.3. Цели и задачи Подпрограммы 1</w:t>
      </w:r>
    </w:p>
    <w:p w:rsidR="00AD0A13" w:rsidRDefault="00AD0A13">
      <w:pPr>
        <w:pStyle w:val="ConsPlusNormal"/>
        <w:jc w:val="center"/>
      </w:pPr>
      <w:r>
        <w:t xml:space="preserve">(в ред. </w:t>
      </w:r>
      <w:hyperlink r:id="rId22" w:history="1">
        <w:r>
          <w:rPr>
            <w:color w:val="0000FF"/>
          </w:rPr>
          <w:t>постановления</w:t>
        </w:r>
      </w:hyperlink>
      <w:r>
        <w:t xml:space="preserve"> администрации МО "Городской округ</w:t>
      </w:r>
    </w:p>
    <w:p w:rsidR="00AD0A13" w:rsidRDefault="00AD0A13">
      <w:pPr>
        <w:pStyle w:val="ConsPlusNormal"/>
        <w:jc w:val="center"/>
      </w:pPr>
      <w:r>
        <w:t>"Город Нарьян-Мар" от 04.02.2019 N 125)</w:t>
      </w:r>
    </w:p>
    <w:p w:rsidR="00AD0A13" w:rsidRDefault="00AD0A13">
      <w:pPr>
        <w:pStyle w:val="ConsPlusNormal"/>
        <w:jc w:val="both"/>
      </w:pPr>
    </w:p>
    <w:p w:rsidR="00AD0A13" w:rsidRDefault="00AD0A13">
      <w:pPr>
        <w:pStyle w:val="ConsPlusNormal"/>
        <w:ind w:firstLine="540"/>
        <w:jc w:val="both"/>
      </w:pPr>
      <w:r>
        <w:t>Цель Подпрограммы - 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p w:rsidR="00AD0A13" w:rsidRDefault="00AD0A13">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AD0A13" w:rsidRDefault="00AD0A13">
      <w:pPr>
        <w:pStyle w:val="ConsPlusNormal"/>
        <w:spacing w:before="220"/>
        <w:ind w:firstLine="540"/>
        <w:jc w:val="both"/>
      </w:pPr>
      <w:r>
        <w:t>- вовлечение социально ориентированных некоммерческих организаций, общественных объединений в решение вопросов местного значения;</w:t>
      </w:r>
    </w:p>
    <w:p w:rsidR="00AD0A13" w:rsidRDefault="00AD0A13">
      <w:pPr>
        <w:pStyle w:val="ConsPlusNormal"/>
        <w:spacing w:before="220"/>
        <w:ind w:firstLine="540"/>
        <w:jc w:val="both"/>
      </w:pPr>
      <w:r>
        <w:t>- содействие социальной активности граждан и непосредственному включению жителей в процесс добровольчества и благотворительности.</w:t>
      </w:r>
    </w:p>
    <w:p w:rsidR="00AD0A13" w:rsidRDefault="00AD0A13">
      <w:pPr>
        <w:pStyle w:val="ConsPlusNormal"/>
        <w:jc w:val="both"/>
      </w:pPr>
    </w:p>
    <w:p w:rsidR="00AD0A13" w:rsidRDefault="00AD0A13">
      <w:pPr>
        <w:pStyle w:val="ConsPlusTitle"/>
        <w:jc w:val="center"/>
        <w:outlineLvl w:val="2"/>
      </w:pPr>
      <w:r>
        <w:t>10.4. Целевые показатели</w:t>
      </w:r>
    </w:p>
    <w:p w:rsidR="00AD0A13" w:rsidRDefault="00AD0A13">
      <w:pPr>
        <w:pStyle w:val="ConsPlusNormal"/>
        <w:jc w:val="both"/>
      </w:pPr>
    </w:p>
    <w:p w:rsidR="00AD0A13" w:rsidRDefault="00AD0A13">
      <w:pPr>
        <w:pStyle w:val="ConsPlusNormal"/>
        <w:ind w:firstLine="540"/>
        <w:jc w:val="both"/>
      </w:pPr>
      <w:r>
        <w:t>1.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p w:rsidR="00AD0A13" w:rsidRDefault="00AD0A13">
      <w:pPr>
        <w:pStyle w:val="ConsPlusNormal"/>
        <w:spacing w:before="220"/>
        <w:ind w:firstLine="540"/>
        <w:jc w:val="both"/>
      </w:pPr>
      <w:r>
        <w:t>Характеризует выполнение задачи по вовлечению социально ориентированных некоммерческих организаций, общественных объединений в решение вопросов местного значения.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зарегистрированные в СЭД). Определяется методом прямого подсчета.</w:t>
      </w:r>
    </w:p>
    <w:p w:rsidR="00AD0A13" w:rsidRDefault="00AD0A13">
      <w:pPr>
        <w:pStyle w:val="ConsPlusNormal"/>
        <w:spacing w:before="220"/>
        <w:ind w:firstLine="540"/>
        <w:jc w:val="both"/>
      </w:pPr>
      <w:r>
        <w:t>2.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некоммерческих организаций (процент).</w:t>
      </w:r>
    </w:p>
    <w:p w:rsidR="00AD0A13" w:rsidRDefault="00AD0A13">
      <w:pPr>
        <w:pStyle w:val="ConsPlusNormal"/>
        <w:spacing w:before="220"/>
        <w:ind w:firstLine="540"/>
        <w:jc w:val="both"/>
      </w:pPr>
      <w:r>
        <w:t>Отражает создание благоприятных условий для деятельности социально ориентированных некоммерческих организаций.</w:t>
      </w:r>
    </w:p>
    <w:p w:rsidR="00AD0A13" w:rsidRDefault="00AD0A13">
      <w:pPr>
        <w:pStyle w:val="ConsPlusNormal"/>
        <w:jc w:val="both"/>
      </w:pPr>
    </w:p>
    <w:p w:rsidR="00AD0A13" w:rsidRDefault="00AD0A13">
      <w:pPr>
        <w:pStyle w:val="ConsPlusNormal"/>
        <w:jc w:val="center"/>
      </w:pPr>
      <w:r>
        <w:t>Д = П / К X 100, где:</w:t>
      </w:r>
    </w:p>
    <w:p w:rsidR="00AD0A13" w:rsidRDefault="00AD0A13">
      <w:pPr>
        <w:pStyle w:val="ConsPlusNormal"/>
        <w:jc w:val="both"/>
      </w:pPr>
    </w:p>
    <w:p w:rsidR="00AD0A13" w:rsidRDefault="00AD0A13">
      <w:pPr>
        <w:pStyle w:val="ConsPlusNormal"/>
        <w:ind w:firstLine="540"/>
        <w:jc w:val="both"/>
      </w:pPr>
      <w:r>
        <w:t>- П - количество опрошенных социально ориентированных некоммерческих организаций, положительно оценивающих взаимодействие с органами местного самоуправления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AD0A13" w:rsidRDefault="00AD0A13">
      <w:pPr>
        <w:pStyle w:val="ConsPlusNormal"/>
        <w:spacing w:before="220"/>
        <w:ind w:firstLine="540"/>
        <w:jc w:val="both"/>
      </w:pPr>
      <w:r>
        <w:t>- К - количество опрошенных социально ориентированных некоммерческих организаций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AD0A13" w:rsidRDefault="00AD0A13">
      <w:pPr>
        <w:pStyle w:val="ConsPlusNormal"/>
        <w:spacing w:before="220"/>
        <w:ind w:firstLine="540"/>
        <w:jc w:val="both"/>
      </w:pPr>
      <w:r>
        <w:t>3.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 (человек).</w:t>
      </w:r>
    </w:p>
    <w:p w:rsidR="00AD0A13" w:rsidRDefault="00AD0A13">
      <w:pPr>
        <w:pStyle w:val="ConsPlusNormal"/>
        <w:spacing w:before="220"/>
        <w:ind w:firstLine="540"/>
        <w:jc w:val="both"/>
      </w:pPr>
      <w:r>
        <w:t xml:space="preserve">Характеризует повышение гражданской активности населения. Источник данных - данные, </w:t>
      </w:r>
      <w:r>
        <w:lastRenderedPageBreak/>
        <w:t>имеющиеся в распоряжении Администрации МО "Городской округ "Город Нарьян-Мар". Определяется методом прямого подсчета.</w:t>
      </w:r>
    </w:p>
    <w:p w:rsidR="00AD0A13" w:rsidRDefault="00AD0A13">
      <w:pPr>
        <w:pStyle w:val="ConsPlusNormal"/>
        <w:jc w:val="both"/>
      </w:pPr>
    </w:p>
    <w:p w:rsidR="00AD0A13" w:rsidRDefault="00AD0A13">
      <w:pPr>
        <w:pStyle w:val="ConsPlusTitle"/>
        <w:jc w:val="center"/>
        <w:outlineLvl w:val="2"/>
      </w:pPr>
      <w:r>
        <w:t>10.5. Ожидаемые результаты</w:t>
      </w:r>
    </w:p>
    <w:p w:rsidR="00AD0A13" w:rsidRDefault="00AD0A13">
      <w:pPr>
        <w:pStyle w:val="ConsPlusNormal"/>
        <w:jc w:val="both"/>
      </w:pPr>
    </w:p>
    <w:p w:rsidR="00AD0A13" w:rsidRDefault="00AD0A13">
      <w:pPr>
        <w:pStyle w:val="ConsPlusNormal"/>
        <w:ind w:firstLine="540"/>
        <w:jc w:val="both"/>
      </w:pPr>
      <w:r>
        <w:t>Реализация Подпрограммы 1 обеспечит:</w:t>
      </w:r>
    </w:p>
    <w:p w:rsidR="00AD0A13" w:rsidRDefault="00AD0A13">
      <w:pPr>
        <w:pStyle w:val="ConsPlusNormal"/>
        <w:spacing w:before="220"/>
        <w:ind w:firstLine="540"/>
        <w:jc w:val="both"/>
      </w:pPr>
      <w:r>
        <w:t>- увеличение количества проведенных мероприятий в муниципальном образовании с участием социально ориентированных некоммерческих организаций и общественных объединений граждан, что позволит вовлечь жителей города в решение общих социальных проблем через добровольческую деятельность;</w:t>
      </w:r>
    </w:p>
    <w:p w:rsidR="00AD0A13" w:rsidRDefault="00AD0A13">
      <w:pPr>
        <w:pStyle w:val="ConsPlusNormal"/>
        <w:spacing w:before="220"/>
        <w:ind w:firstLine="540"/>
        <w:jc w:val="both"/>
      </w:pPr>
      <w:r>
        <w:t>- увеличение количества социально ориентированных некоммерческих организаций и территориальных общественных самоуправлений, положительно оценивающих взаимодействие с органами местного самоуправления.</w:t>
      </w:r>
    </w:p>
    <w:p w:rsidR="00AD0A13" w:rsidRDefault="00AD0A13">
      <w:pPr>
        <w:pStyle w:val="ConsPlusNormal"/>
        <w:jc w:val="both"/>
      </w:pPr>
    </w:p>
    <w:p w:rsidR="00AD0A13" w:rsidRDefault="00AD0A13">
      <w:pPr>
        <w:pStyle w:val="ConsPlusTitle"/>
        <w:jc w:val="center"/>
        <w:outlineLvl w:val="1"/>
      </w:pPr>
      <w:bookmarkStart w:id="2" w:name="P265"/>
      <w:bookmarkEnd w:id="2"/>
      <w:r>
        <w:t>11. Подпрограмма 2 "Совершенствование системы</w:t>
      </w:r>
    </w:p>
    <w:p w:rsidR="00AD0A13" w:rsidRDefault="00AD0A13">
      <w:pPr>
        <w:pStyle w:val="ConsPlusTitle"/>
        <w:jc w:val="center"/>
      </w:pPr>
      <w:r>
        <w:t>территориального общественного самоуправления"</w:t>
      </w:r>
    </w:p>
    <w:p w:rsidR="00AD0A13" w:rsidRDefault="00AD0A13">
      <w:pPr>
        <w:pStyle w:val="ConsPlusNormal"/>
        <w:jc w:val="both"/>
      </w:pPr>
    </w:p>
    <w:p w:rsidR="00AD0A13" w:rsidRDefault="00AD0A13">
      <w:pPr>
        <w:pStyle w:val="ConsPlusTitle"/>
        <w:jc w:val="center"/>
        <w:outlineLvl w:val="2"/>
      </w:pPr>
      <w:r>
        <w:t>11.1. Паспорт подпрограммы муниципальной программы МО</w:t>
      </w:r>
    </w:p>
    <w:p w:rsidR="00AD0A13" w:rsidRDefault="00AD0A13">
      <w:pPr>
        <w:pStyle w:val="ConsPlusTitle"/>
        <w:jc w:val="center"/>
      </w:pPr>
      <w:r>
        <w:t>"Городской округ "Город Нарьян-Мар" "Совершенствование</w:t>
      </w:r>
    </w:p>
    <w:p w:rsidR="00AD0A13" w:rsidRDefault="00AD0A13">
      <w:pPr>
        <w:pStyle w:val="ConsPlusTitle"/>
        <w:jc w:val="center"/>
      </w:pPr>
      <w:r>
        <w:t>системы территориального общественного самоуправления"</w:t>
      </w:r>
    </w:p>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009"/>
      </w:tblGrid>
      <w:tr w:rsidR="00AD0A13">
        <w:tc>
          <w:tcPr>
            <w:tcW w:w="2891" w:type="dxa"/>
          </w:tcPr>
          <w:p w:rsidR="00AD0A13" w:rsidRDefault="00AD0A13">
            <w:pPr>
              <w:pStyle w:val="ConsPlusNormal"/>
            </w:pPr>
            <w:r>
              <w:t>Наименование подпрограммы</w:t>
            </w:r>
          </w:p>
        </w:tc>
        <w:tc>
          <w:tcPr>
            <w:tcW w:w="6009" w:type="dxa"/>
          </w:tcPr>
          <w:p w:rsidR="00AD0A13" w:rsidRDefault="00AD0A13">
            <w:pPr>
              <w:pStyle w:val="ConsPlusNormal"/>
            </w:pPr>
            <w:r>
              <w:t>"Совершенствование системы территориального общественного самоуправления" (далее - Подпрограмма 2)</w:t>
            </w:r>
          </w:p>
        </w:tc>
      </w:tr>
      <w:tr w:rsidR="00AD0A13">
        <w:tblPrEx>
          <w:tblBorders>
            <w:insideH w:val="nil"/>
          </w:tblBorders>
        </w:tblPrEx>
        <w:tc>
          <w:tcPr>
            <w:tcW w:w="2891" w:type="dxa"/>
            <w:tcBorders>
              <w:bottom w:val="nil"/>
            </w:tcBorders>
          </w:tcPr>
          <w:p w:rsidR="00AD0A13" w:rsidRDefault="00AD0A13">
            <w:pPr>
              <w:pStyle w:val="ConsPlusNormal"/>
            </w:pPr>
            <w:r>
              <w:t>Ответственный исполнитель подпрограммы</w:t>
            </w:r>
          </w:p>
        </w:tc>
        <w:tc>
          <w:tcPr>
            <w:tcW w:w="6009" w:type="dxa"/>
            <w:tcBorders>
              <w:bottom w:val="nil"/>
            </w:tcBorders>
          </w:tcPr>
          <w:p w:rsidR="00AD0A13" w:rsidRDefault="00AD0A13">
            <w:pPr>
              <w:pStyle w:val="ConsPlusNormal"/>
            </w:pPr>
            <w:r>
              <w:t>Управление экономического и инвестиционного развития Администрации МО "Городской округ "Город Нарьян-Мар"</w:t>
            </w:r>
          </w:p>
        </w:tc>
      </w:tr>
      <w:tr w:rsidR="00AD0A13">
        <w:tblPrEx>
          <w:tblBorders>
            <w:insideH w:val="nil"/>
          </w:tblBorders>
        </w:tblPrEx>
        <w:tc>
          <w:tcPr>
            <w:tcW w:w="8900" w:type="dxa"/>
            <w:gridSpan w:val="2"/>
            <w:tcBorders>
              <w:top w:val="nil"/>
            </w:tcBorders>
          </w:tcPr>
          <w:p w:rsidR="00AD0A13" w:rsidRDefault="00AD0A13">
            <w:pPr>
              <w:pStyle w:val="ConsPlusNormal"/>
              <w:jc w:val="both"/>
            </w:pPr>
            <w:r>
              <w:t xml:space="preserve">(в ред. </w:t>
            </w:r>
            <w:hyperlink r:id="rId23" w:history="1">
              <w:r>
                <w:rPr>
                  <w:color w:val="0000FF"/>
                </w:rPr>
                <w:t>постановления</w:t>
              </w:r>
            </w:hyperlink>
            <w:r>
              <w:t xml:space="preserve"> администрации МО "Городской округ "Город Нарьян-Мар" от 04.02.2019 N 125)</w:t>
            </w:r>
          </w:p>
        </w:tc>
      </w:tr>
      <w:tr w:rsidR="00AD0A13">
        <w:tc>
          <w:tcPr>
            <w:tcW w:w="2891" w:type="dxa"/>
          </w:tcPr>
          <w:p w:rsidR="00AD0A13" w:rsidRDefault="00AD0A13">
            <w:pPr>
              <w:pStyle w:val="ConsPlusNormal"/>
            </w:pPr>
            <w:r>
              <w:t>Цели подпрограммы</w:t>
            </w:r>
          </w:p>
        </w:tc>
        <w:tc>
          <w:tcPr>
            <w:tcW w:w="6009" w:type="dxa"/>
          </w:tcPr>
          <w:p w:rsidR="00AD0A13" w:rsidRDefault="00AD0A13">
            <w:pPr>
              <w:pStyle w:val="ConsPlusNormal"/>
            </w:pPr>
            <w:r>
              <w:t>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tc>
      </w:tr>
      <w:tr w:rsidR="00AD0A13">
        <w:tc>
          <w:tcPr>
            <w:tcW w:w="2891" w:type="dxa"/>
          </w:tcPr>
          <w:p w:rsidR="00AD0A13" w:rsidRDefault="00AD0A13">
            <w:pPr>
              <w:pStyle w:val="ConsPlusNormal"/>
            </w:pPr>
            <w:r>
              <w:t>Задачи подпрограммы</w:t>
            </w:r>
          </w:p>
        </w:tc>
        <w:tc>
          <w:tcPr>
            <w:tcW w:w="6009" w:type="dxa"/>
          </w:tcPr>
          <w:p w:rsidR="00AD0A13" w:rsidRDefault="00AD0A13">
            <w:pPr>
              <w:pStyle w:val="ConsPlusNormal"/>
            </w:pPr>
            <w:r>
              <w:t>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AD0A13" w:rsidRDefault="00AD0A13">
            <w:pPr>
              <w:pStyle w:val="ConsPlusNormal"/>
            </w:pPr>
            <w:r>
              <w:t>развитие территориального общественного самоуправления</w:t>
            </w:r>
          </w:p>
        </w:tc>
      </w:tr>
      <w:tr w:rsidR="00AD0A13">
        <w:tc>
          <w:tcPr>
            <w:tcW w:w="2891" w:type="dxa"/>
          </w:tcPr>
          <w:p w:rsidR="00AD0A13" w:rsidRDefault="00AD0A13">
            <w:pPr>
              <w:pStyle w:val="ConsPlusNormal"/>
            </w:pPr>
            <w:r>
              <w:t>Целевые показатели подпрограммы</w:t>
            </w:r>
          </w:p>
        </w:tc>
        <w:tc>
          <w:tcPr>
            <w:tcW w:w="6009" w:type="dxa"/>
          </w:tcPr>
          <w:p w:rsidR="00AD0A13" w:rsidRDefault="00AD0A13">
            <w:pPr>
              <w:pStyle w:val="ConsPlusNormal"/>
            </w:pPr>
            <w:r>
              <w:t>- количество территориальных общественных самоуправлений;</w:t>
            </w:r>
          </w:p>
          <w:p w:rsidR="00AD0A13" w:rsidRDefault="00AD0A13">
            <w:pPr>
              <w:pStyle w:val="ConsPlusNormal"/>
            </w:pPr>
            <w:r>
              <w:t>- доля населения, проживающего на территории муниципального образования, на которой осуществляется территориальное общественное самоуправление;</w:t>
            </w:r>
          </w:p>
          <w:p w:rsidR="00AD0A13" w:rsidRDefault="00AD0A13">
            <w:pPr>
              <w:pStyle w:val="ConsPlusNormal"/>
            </w:pPr>
            <w:r>
              <w:t>- количество территориальных общественных самоуправлений, получивших финансовую поддержку из городского бюджета</w:t>
            </w:r>
          </w:p>
        </w:tc>
      </w:tr>
      <w:tr w:rsidR="00AD0A13">
        <w:tc>
          <w:tcPr>
            <w:tcW w:w="2891" w:type="dxa"/>
          </w:tcPr>
          <w:p w:rsidR="00AD0A13" w:rsidRDefault="00AD0A13">
            <w:pPr>
              <w:pStyle w:val="ConsPlusNormal"/>
            </w:pPr>
            <w:r>
              <w:t>Сроки и этапы реализации подпрограммы</w:t>
            </w:r>
          </w:p>
        </w:tc>
        <w:tc>
          <w:tcPr>
            <w:tcW w:w="6009" w:type="dxa"/>
          </w:tcPr>
          <w:p w:rsidR="00AD0A13" w:rsidRDefault="00AD0A13">
            <w:pPr>
              <w:pStyle w:val="ConsPlusNormal"/>
            </w:pPr>
            <w:r>
              <w:t>Подпрограмма реализуется в сроки с 2019 по 2023 годы. Этапы реализации Подпрограммы не выделяются</w:t>
            </w:r>
          </w:p>
        </w:tc>
      </w:tr>
      <w:tr w:rsidR="00AD0A13">
        <w:tblPrEx>
          <w:tblBorders>
            <w:insideH w:val="nil"/>
          </w:tblBorders>
        </w:tblPrEx>
        <w:tc>
          <w:tcPr>
            <w:tcW w:w="2891" w:type="dxa"/>
            <w:tcBorders>
              <w:bottom w:val="nil"/>
            </w:tcBorders>
          </w:tcPr>
          <w:p w:rsidR="00AD0A13" w:rsidRDefault="00AD0A13">
            <w:pPr>
              <w:pStyle w:val="ConsPlusNormal"/>
            </w:pPr>
            <w:r>
              <w:lastRenderedPageBreak/>
              <w:t>Объемы и источники финансирования подпрограммы</w:t>
            </w:r>
          </w:p>
        </w:tc>
        <w:tc>
          <w:tcPr>
            <w:tcW w:w="6009" w:type="dxa"/>
            <w:tcBorders>
              <w:bottom w:val="nil"/>
            </w:tcBorders>
          </w:tcPr>
          <w:p w:rsidR="00AD0A13" w:rsidRDefault="00AD0A13">
            <w:pPr>
              <w:pStyle w:val="ConsPlusNormal"/>
              <w:jc w:val="both"/>
            </w:pPr>
            <w:r>
              <w:t>Общий объем финансирования за счет бюджета муниципального образования - 6945,0 тыс. руб.:</w:t>
            </w:r>
          </w:p>
          <w:p w:rsidR="00AD0A13" w:rsidRDefault="00AD0A13">
            <w:pPr>
              <w:pStyle w:val="ConsPlusNormal"/>
              <w:jc w:val="both"/>
            </w:pPr>
            <w:r>
              <w:t>2019 - 1229,0 тыс. руб.,</w:t>
            </w:r>
          </w:p>
          <w:p w:rsidR="00AD0A13" w:rsidRDefault="00AD0A13">
            <w:pPr>
              <w:pStyle w:val="ConsPlusNormal"/>
              <w:jc w:val="both"/>
            </w:pPr>
            <w:r>
              <w:t>2020 - 1429,0 тыс. руб.</w:t>
            </w:r>
          </w:p>
          <w:p w:rsidR="00AD0A13" w:rsidRDefault="00AD0A13">
            <w:pPr>
              <w:pStyle w:val="ConsPlusNormal"/>
              <w:jc w:val="both"/>
            </w:pPr>
            <w:r>
              <w:t>2021 - 1429,0 тыс. руб.</w:t>
            </w:r>
          </w:p>
          <w:p w:rsidR="00AD0A13" w:rsidRDefault="00AD0A13">
            <w:pPr>
              <w:pStyle w:val="ConsPlusNormal"/>
              <w:jc w:val="both"/>
            </w:pPr>
            <w:r>
              <w:t>2022 - 1429,0 тыс. руб.</w:t>
            </w:r>
          </w:p>
          <w:p w:rsidR="00AD0A13" w:rsidRDefault="00AD0A13">
            <w:pPr>
              <w:pStyle w:val="ConsPlusNormal"/>
              <w:jc w:val="both"/>
            </w:pPr>
            <w:r>
              <w:t>2023 - 1429,0 тыс. руб.</w:t>
            </w:r>
          </w:p>
        </w:tc>
      </w:tr>
      <w:tr w:rsidR="00AD0A13">
        <w:tblPrEx>
          <w:tblBorders>
            <w:insideH w:val="nil"/>
          </w:tblBorders>
        </w:tblPrEx>
        <w:tc>
          <w:tcPr>
            <w:tcW w:w="8900" w:type="dxa"/>
            <w:gridSpan w:val="2"/>
            <w:tcBorders>
              <w:top w:val="nil"/>
            </w:tcBorders>
          </w:tcPr>
          <w:p w:rsidR="00AD0A13" w:rsidRDefault="00AD0A13">
            <w:pPr>
              <w:pStyle w:val="ConsPlusNormal"/>
              <w:jc w:val="both"/>
            </w:pPr>
            <w:r>
              <w:t xml:space="preserve">(в ред. </w:t>
            </w:r>
            <w:hyperlink r:id="rId24" w:history="1">
              <w:r>
                <w:rPr>
                  <w:color w:val="0000FF"/>
                </w:rPr>
                <w:t>постановления</w:t>
              </w:r>
            </w:hyperlink>
            <w:r>
              <w:t xml:space="preserve"> администрации МО "Городской округ "Город Нарьян-Мар" от 04.02.2019 N 125)</w:t>
            </w:r>
          </w:p>
        </w:tc>
      </w:tr>
      <w:tr w:rsidR="00AD0A13">
        <w:tc>
          <w:tcPr>
            <w:tcW w:w="2891" w:type="dxa"/>
          </w:tcPr>
          <w:p w:rsidR="00AD0A13" w:rsidRDefault="00AD0A13">
            <w:pPr>
              <w:pStyle w:val="ConsPlusNormal"/>
            </w:pPr>
            <w:r>
              <w:t>Ожидаемые результаты реализации подпрограммы</w:t>
            </w:r>
          </w:p>
        </w:tc>
        <w:tc>
          <w:tcPr>
            <w:tcW w:w="6009" w:type="dxa"/>
          </w:tcPr>
          <w:p w:rsidR="00AD0A13" w:rsidRDefault="00AD0A13">
            <w:pPr>
              <w:pStyle w:val="ConsPlusNormal"/>
            </w:pPr>
            <w:r>
              <w:t>Широкое вовлечение населения муниципального образования в процесс решения вопросов местного значения;</w:t>
            </w:r>
          </w:p>
          <w:p w:rsidR="00AD0A13" w:rsidRDefault="00AD0A13">
            <w:pPr>
              <w:pStyle w:val="ConsPlusNormal"/>
            </w:pPr>
            <w:r>
              <w:t>развитие территориального общественного самоуправления</w:t>
            </w:r>
          </w:p>
        </w:tc>
      </w:tr>
    </w:tbl>
    <w:p w:rsidR="00AD0A13" w:rsidRDefault="00AD0A13">
      <w:pPr>
        <w:pStyle w:val="ConsPlusNormal"/>
        <w:jc w:val="both"/>
      </w:pPr>
    </w:p>
    <w:p w:rsidR="00AD0A13" w:rsidRDefault="00AD0A13">
      <w:pPr>
        <w:pStyle w:val="ConsPlusTitle"/>
        <w:jc w:val="center"/>
        <w:outlineLvl w:val="2"/>
      </w:pPr>
      <w:r>
        <w:t>11.2. Общая характеристика сферы реализации Подпрограммы 2</w:t>
      </w:r>
    </w:p>
    <w:p w:rsidR="00AD0A13" w:rsidRDefault="00AD0A13">
      <w:pPr>
        <w:pStyle w:val="ConsPlusNormal"/>
        <w:jc w:val="both"/>
      </w:pPr>
    </w:p>
    <w:p w:rsidR="00AD0A13" w:rsidRDefault="00AD0A13">
      <w:pPr>
        <w:pStyle w:val="ConsPlusNormal"/>
        <w:ind w:firstLine="540"/>
        <w:jc w:val="both"/>
      </w:pPr>
      <w: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Эффективная реализация органами местного самоуправления закрепленных за ними полномочий непосредственно влияет на качество жизни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AD0A13" w:rsidRDefault="00AD0A13">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AD0A13" w:rsidRDefault="00AD0A13">
      <w:pPr>
        <w:pStyle w:val="ConsPlusNormal"/>
        <w:spacing w:before="220"/>
        <w:ind w:firstLine="540"/>
        <w:jc w:val="both"/>
      </w:pPr>
      <w:r>
        <w:t>Территориальное общественное самоуправление (далее - ТОС) является частью системы местного самоуправления. Хорошо организованная и слаженно функционирующая система ТОС представляет собой значительный ресурс для развития города и эффективный инструмент общественного контроля за деятельностью всех структур и подразделений органов власти, отвечающих за улучшение качества жизни населения города. Деятельность ТОС стимулирует социально-экономическую активность и занятость старшего и среднего поколений. Преимуществом данной особенности является привлечение этих слоев населения к решению локальных проблем территорий, мотивация их к активной общественной и социальной роли в жизни местного сообщества.</w:t>
      </w:r>
    </w:p>
    <w:p w:rsidR="00AD0A13" w:rsidRDefault="00AD0A13">
      <w:pPr>
        <w:pStyle w:val="ConsPlusNormal"/>
        <w:spacing w:before="220"/>
        <w:ind w:firstLine="540"/>
        <w:jc w:val="both"/>
      </w:pPr>
      <w:r>
        <w:t>Формирование системы ТОС в муниципальном образовании "Городской округ "Город Нарьян-Мар" находится на начальной стадии развития и поэтому остро нуждается в регулировании и поддержке со стороны органов местного самоуправления. В настоящее время на территории муниципального образования "Городской округ "Город Нарьян-Мар" официально зарегистрированы и действуют 11 ТОС, из них три имеют статус самостоятельного юридического лица.</w:t>
      </w:r>
    </w:p>
    <w:p w:rsidR="00AD0A13" w:rsidRDefault="00AD0A13">
      <w:pPr>
        <w:pStyle w:val="ConsPlusNormal"/>
        <w:spacing w:before="220"/>
        <w:ind w:firstLine="540"/>
        <w:jc w:val="both"/>
      </w:pPr>
      <w:r>
        <w:t>Такие факторы, как недостаточный уровень мотивации и участия населения в осуществлении собственных инициатив и сопричастности к процессу местного самоуправления и недостаточная ресурсная обеспеченность деятельности органов ТОС, сдерживают развитие ТОС в городе Нарьян-Маре.</w:t>
      </w:r>
    </w:p>
    <w:p w:rsidR="00AD0A13" w:rsidRDefault="00AD0A13">
      <w:pPr>
        <w:pStyle w:val="ConsPlusNormal"/>
        <w:spacing w:before="220"/>
        <w:ind w:firstLine="540"/>
        <w:jc w:val="both"/>
      </w:pPr>
      <w:r>
        <w:lastRenderedPageBreak/>
        <w:t>Реализация Подпрограммы 2 позволит вовлечь большее количество граждан в ТОСовское движение, развить эффективную работу системы местного самоуправления муниципального образования "Городской округ "Город Нарьян-Мар" в указанной сфере.</w:t>
      </w:r>
    </w:p>
    <w:p w:rsidR="00AD0A13" w:rsidRDefault="00AD0A13">
      <w:pPr>
        <w:pStyle w:val="ConsPlusNormal"/>
        <w:jc w:val="both"/>
      </w:pPr>
    </w:p>
    <w:p w:rsidR="00AD0A13" w:rsidRDefault="00AD0A13">
      <w:pPr>
        <w:pStyle w:val="ConsPlusTitle"/>
        <w:jc w:val="center"/>
        <w:outlineLvl w:val="2"/>
      </w:pPr>
      <w:r>
        <w:t>11.3. Цели и задачи Подпрограммы 2</w:t>
      </w:r>
    </w:p>
    <w:p w:rsidR="00AD0A13" w:rsidRDefault="00AD0A13">
      <w:pPr>
        <w:pStyle w:val="ConsPlusNormal"/>
        <w:jc w:val="both"/>
      </w:pPr>
    </w:p>
    <w:p w:rsidR="00AD0A13" w:rsidRDefault="00AD0A13">
      <w:pPr>
        <w:pStyle w:val="ConsPlusNormal"/>
        <w:ind w:firstLine="540"/>
        <w:jc w:val="both"/>
      </w:pPr>
      <w:r>
        <w:t>Целью реализации Подпрограммы 2 является 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p w:rsidR="00AD0A13" w:rsidRDefault="00AD0A13">
      <w:pPr>
        <w:pStyle w:val="ConsPlusNormal"/>
        <w:spacing w:before="220"/>
        <w:ind w:firstLine="540"/>
        <w:jc w:val="both"/>
      </w:pPr>
      <w:r>
        <w:t>Для достижения цели планируется решить следующие задачи:</w:t>
      </w:r>
    </w:p>
    <w:p w:rsidR="00AD0A13" w:rsidRDefault="00AD0A13">
      <w:pPr>
        <w:pStyle w:val="ConsPlusNormal"/>
        <w:spacing w:before="220"/>
        <w:ind w:firstLine="540"/>
        <w:jc w:val="both"/>
      </w:pPr>
      <w:r>
        <w:t>-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AD0A13" w:rsidRDefault="00AD0A13">
      <w:pPr>
        <w:pStyle w:val="ConsPlusNormal"/>
        <w:spacing w:before="220"/>
        <w:ind w:firstLine="540"/>
        <w:jc w:val="both"/>
      </w:pPr>
      <w:r>
        <w:t>- развить территориальное общественное самоуправление.</w:t>
      </w:r>
    </w:p>
    <w:p w:rsidR="00AD0A13" w:rsidRDefault="00AD0A13">
      <w:pPr>
        <w:pStyle w:val="ConsPlusNormal"/>
        <w:jc w:val="both"/>
      </w:pPr>
    </w:p>
    <w:p w:rsidR="00AD0A13" w:rsidRDefault="00AD0A13">
      <w:pPr>
        <w:pStyle w:val="ConsPlusTitle"/>
        <w:jc w:val="center"/>
        <w:outlineLvl w:val="2"/>
      </w:pPr>
      <w:r>
        <w:t>11.4. Целевые показатели</w:t>
      </w:r>
    </w:p>
    <w:p w:rsidR="00AD0A13" w:rsidRDefault="00AD0A13">
      <w:pPr>
        <w:pStyle w:val="ConsPlusNormal"/>
        <w:jc w:val="both"/>
      </w:pPr>
    </w:p>
    <w:p w:rsidR="00AD0A13" w:rsidRDefault="00AD0A13">
      <w:pPr>
        <w:pStyle w:val="ConsPlusNormal"/>
        <w:ind w:firstLine="540"/>
        <w:jc w:val="both"/>
      </w:pPr>
      <w:r>
        <w:t>1. Количество территориальных общественных самоуправлений, зарегистрированных на территории муниципального образования (единиц). Источник данных - реестр учета территориальных общественных самоуправлений, ведение которого осуществляется в порядке, установленном Администрацией МО "Городской округ "Город Нарьян-Мар".</w:t>
      </w:r>
    </w:p>
    <w:p w:rsidR="00AD0A13" w:rsidRDefault="00AD0A13">
      <w:pPr>
        <w:pStyle w:val="ConsPlusNormal"/>
        <w:spacing w:before="220"/>
        <w:ind w:firstLine="540"/>
        <w:jc w:val="both"/>
      </w:pPr>
      <w:r>
        <w:t>2. 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p w:rsidR="00AD0A13" w:rsidRDefault="00AD0A13">
      <w:pPr>
        <w:pStyle w:val="ConsPlusNormal"/>
        <w:jc w:val="both"/>
      </w:pPr>
    </w:p>
    <w:p w:rsidR="00AD0A13" w:rsidRDefault="00AD0A13">
      <w:pPr>
        <w:pStyle w:val="ConsPlusNormal"/>
        <w:jc w:val="center"/>
      </w:pPr>
      <w:r>
        <w:t>П</w:t>
      </w:r>
      <w:r>
        <w:rPr>
          <w:vertAlign w:val="subscript"/>
        </w:rPr>
        <w:t>4</w:t>
      </w:r>
      <w:r>
        <w:t xml:space="preserve"> = (Нтос x 100%) / Н, где:</w:t>
      </w:r>
    </w:p>
    <w:p w:rsidR="00AD0A13" w:rsidRDefault="00AD0A13">
      <w:pPr>
        <w:pStyle w:val="ConsPlusNormal"/>
        <w:jc w:val="both"/>
      </w:pPr>
    </w:p>
    <w:p w:rsidR="00AD0A13" w:rsidRDefault="00AD0A13">
      <w:pPr>
        <w:pStyle w:val="ConsPlusNormal"/>
        <w:ind w:firstLine="540"/>
        <w:jc w:val="both"/>
      </w:pPr>
      <w:r>
        <w:t>- 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Совета городского округа "Город Нарьян-Мар" (человек). Источник данных - отчеты органов территориального общественного самоуправления на основании протоколов собраний. Определяется методом прямого подсчета;</w:t>
      </w:r>
    </w:p>
    <w:p w:rsidR="00AD0A13" w:rsidRDefault="00AD0A13">
      <w:pPr>
        <w:pStyle w:val="ConsPlusNormal"/>
        <w:spacing w:before="220"/>
        <w:ind w:firstLine="540"/>
        <w:jc w:val="both"/>
      </w:pPr>
      <w:r>
        <w:t>- Н - численность населения, зарегистрированного по месту жительства (по состоянию на 1 января текущего года), в границах муниципального образования (человек). Источник данных - сайт Управления федеральной службы государственной статистики по Архангельской области и Ненецкому автономному округу (www.arhangelskstat.gks.ru).</w:t>
      </w:r>
    </w:p>
    <w:p w:rsidR="00AD0A13" w:rsidRDefault="00AD0A13">
      <w:pPr>
        <w:pStyle w:val="ConsPlusNormal"/>
        <w:spacing w:before="220"/>
        <w:ind w:firstLine="540"/>
        <w:jc w:val="both"/>
      </w:pPr>
      <w:r>
        <w:t>3. Количество территориальных общественных самоуправлений, получивших финансовую поддержку из городского бюджета (единиц). Источник данных - журнал учета заявок на участие в конкурсе. Определяется методом прямого подсчета.</w:t>
      </w:r>
    </w:p>
    <w:p w:rsidR="00AD0A13" w:rsidRDefault="00AD0A13">
      <w:pPr>
        <w:pStyle w:val="ConsPlusNormal"/>
        <w:jc w:val="both"/>
      </w:pPr>
    </w:p>
    <w:p w:rsidR="00AD0A13" w:rsidRDefault="00AD0A13">
      <w:pPr>
        <w:pStyle w:val="ConsPlusTitle"/>
        <w:jc w:val="center"/>
        <w:outlineLvl w:val="2"/>
      </w:pPr>
      <w:r>
        <w:t>11.5. Ожидаемые результаты реализации Подпрограммы 2</w:t>
      </w:r>
    </w:p>
    <w:p w:rsidR="00AD0A13" w:rsidRDefault="00AD0A13">
      <w:pPr>
        <w:pStyle w:val="ConsPlusNormal"/>
        <w:jc w:val="both"/>
      </w:pPr>
    </w:p>
    <w:p w:rsidR="00AD0A13" w:rsidRDefault="00AD0A13">
      <w:pPr>
        <w:pStyle w:val="ConsPlusNormal"/>
        <w:ind w:firstLine="540"/>
        <w:jc w:val="both"/>
      </w:pPr>
      <w:r>
        <w:t>Реализации Подпрограммы 2 обеспечит:</w:t>
      </w:r>
    </w:p>
    <w:p w:rsidR="00AD0A13" w:rsidRDefault="00AD0A13">
      <w:pPr>
        <w:pStyle w:val="ConsPlusNormal"/>
        <w:spacing w:before="220"/>
        <w:ind w:firstLine="540"/>
        <w:jc w:val="both"/>
      </w:pPr>
      <w:r>
        <w:t>- 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AD0A13" w:rsidRDefault="00AD0A13">
      <w:pPr>
        <w:pStyle w:val="ConsPlusNormal"/>
        <w:spacing w:before="220"/>
        <w:ind w:firstLine="540"/>
        <w:jc w:val="both"/>
      </w:pPr>
      <w:r>
        <w:t>- развитие территориального общественного самоуправления.</w:t>
      </w: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right"/>
        <w:outlineLvl w:val="1"/>
      </w:pPr>
      <w:r>
        <w:t>Приложение 1</w:t>
      </w:r>
    </w:p>
    <w:p w:rsidR="00AD0A13" w:rsidRDefault="00AD0A13">
      <w:pPr>
        <w:pStyle w:val="ConsPlusNormal"/>
        <w:jc w:val="right"/>
      </w:pPr>
      <w:r>
        <w:t>к муниципальной программе</w:t>
      </w:r>
    </w:p>
    <w:p w:rsidR="00AD0A13" w:rsidRDefault="00AD0A13">
      <w:pPr>
        <w:pStyle w:val="ConsPlusNormal"/>
        <w:jc w:val="right"/>
      </w:pPr>
      <w:r>
        <w:t>муниципального образования</w:t>
      </w:r>
    </w:p>
    <w:p w:rsidR="00AD0A13" w:rsidRDefault="00AD0A13">
      <w:pPr>
        <w:pStyle w:val="ConsPlusNormal"/>
        <w:jc w:val="right"/>
      </w:pPr>
      <w:r>
        <w:t>"Городской округ "Город Нарьян-Мар"</w:t>
      </w:r>
    </w:p>
    <w:p w:rsidR="00AD0A13" w:rsidRDefault="00AD0A13">
      <w:pPr>
        <w:pStyle w:val="ConsPlusNormal"/>
        <w:jc w:val="right"/>
      </w:pPr>
      <w:r>
        <w:t>"Развитие институтов гражданского</w:t>
      </w:r>
    </w:p>
    <w:p w:rsidR="00AD0A13" w:rsidRDefault="00AD0A13">
      <w:pPr>
        <w:pStyle w:val="ConsPlusNormal"/>
        <w:jc w:val="right"/>
      </w:pPr>
      <w:r>
        <w:t>общества в муниципальном образовании</w:t>
      </w:r>
    </w:p>
    <w:p w:rsidR="00AD0A13" w:rsidRDefault="00AD0A13">
      <w:pPr>
        <w:pStyle w:val="ConsPlusNormal"/>
        <w:jc w:val="right"/>
      </w:pPr>
      <w:r>
        <w:t>"Городской округ "Город Нарьян-Мар"</w:t>
      </w:r>
    </w:p>
    <w:p w:rsidR="00AD0A13" w:rsidRDefault="00AD0A13">
      <w:pPr>
        <w:pStyle w:val="ConsPlusNormal"/>
        <w:jc w:val="both"/>
      </w:pPr>
    </w:p>
    <w:p w:rsidR="00AD0A13" w:rsidRDefault="00AD0A13">
      <w:pPr>
        <w:pStyle w:val="ConsPlusTitle"/>
        <w:jc w:val="center"/>
      </w:pPr>
      <w:r>
        <w:t>Расчет</w:t>
      </w:r>
    </w:p>
    <w:p w:rsidR="00AD0A13" w:rsidRDefault="00AD0A13">
      <w:pPr>
        <w:pStyle w:val="ConsPlusTitle"/>
        <w:jc w:val="center"/>
      </w:pPr>
      <w:r>
        <w:t>значений целевых показателей муниципальной программы МО</w:t>
      </w:r>
    </w:p>
    <w:p w:rsidR="00AD0A13" w:rsidRDefault="00AD0A13">
      <w:pPr>
        <w:pStyle w:val="ConsPlusTitle"/>
        <w:jc w:val="center"/>
      </w:pPr>
      <w:r>
        <w:t>"Городской округ "Город Нарьян-Мар" "Развитие институтов</w:t>
      </w:r>
    </w:p>
    <w:p w:rsidR="00AD0A13" w:rsidRDefault="00AD0A13">
      <w:pPr>
        <w:pStyle w:val="ConsPlusTitle"/>
        <w:jc w:val="center"/>
      </w:pPr>
      <w:r>
        <w:t>гражданского общества в муниципальном образовании "Городской</w:t>
      </w:r>
    </w:p>
    <w:p w:rsidR="00AD0A13" w:rsidRDefault="00AD0A13">
      <w:pPr>
        <w:pStyle w:val="ConsPlusTitle"/>
        <w:jc w:val="center"/>
      </w:pPr>
      <w:r>
        <w:t>округ "Город Нарьян-Мар" на 2019 - 2023 годы</w:t>
      </w:r>
    </w:p>
    <w:p w:rsidR="00AD0A13" w:rsidRDefault="00AD0A13">
      <w:pPr>
        <w:pStyle w:val="ConsPlusNormal"/>
        <w:jc w:val="both"/>
      </w:pPr>
    </w:p>
    <w:p w:rsidR="00AD0A13" w:rsidRDefault="00AD0A13">
      <w:pPr>
        <w:sectPr w:rsidR="00AD0A13" w:rsidSect="004F21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1814"/>
        <w:gridCol w:w="850"/>
        <w:gridCol w:w="956"/>
        <w:gridCol w:w="850"/>
        <w:gridCol w:w="798"/>
        <w:gridCol w:w="850"/>
        <w:gridCol w:w="851"/>
        <w:gridCol w:w="850"/>
        <w:gridCol w:w="2268"/>
      </w:tblGrid>
      <w:tr w:rsidR="00AD0A13">
        <w:tc>
          <w:tcPr>
            <w:tcW w:w="484" w:type="dxa"/>
            <w:vMerge w:val="restart"/>
          </w:tcPr>
          <w:p w:rsidR="00AD0A13" w:rsidRDefault="00AD0A13">
            <w:pPr>
              <w:pStyle w:val="ConsPlusNormal"/>
              <w:jc w:val="center"/>
            </w:pPr>
            <w:r>
              <w:lastRenderedPageBreak/>
              <w:t>N п/п</w:t>
            </w:r>
          </w:p>
        </w:tc>
        <w:tc>
          <w:tcPr>
            <w:tcW w:w="1814" w:type="dxa"/>
            <w:vMerge w:val="restart"/>
          </w:tcPr>
          <w:p w:rsidR="00AD0A13" w:rsidRDefault="00AD0A13">
            <w:pPr>
              <w:pStyle w:val="ConsPlusNormal"/>
              <w:jc w:val="center"/>
            </w:pPr>
            <w:r>
              <w:t>Наименование</w:t>
            </w:r>
          </w:p>
        </w:tc>
        <w:tc>
          <w:tcPr>
            <w:tcW w:w="850" w:type="dxa"/>
            <w:vMerge w:val="restart"/>
          </w:tcPr>
          <w:p w:rsidR="00AD0A13" w:rsidRDefault="00AD0A13">
            <w:pPr>
              <w:pStyle w:val="ConsPlusNormal"/>
              <w:jc w:val="center"/>
            </w:pPr>
            <w:r>
              <w:t>Ед. изм.</w:t>
            </w:r>
          </w:p>
        </w:tc>
        <w:tc>
          <w:tcPr>
            <w:tcW w:w="5155" w:type="dxa"/>
            <w:gridSpan w:val="6"/>
          </w:tcPr>
          <w:p w:rsidR="00AD0A13" w:rsidRDefault="00AD0A13">
            <w:pPr>
              <w:pStyle w:val="ConsPlusNormal"/>
              <w:jc w:val="center"/>
            </w:pPr>
            <w:r>
              <w:t>Значения целевых показателей</w:t>
            </w:r>
          </w:p>
        </w:tc>
        <w:tc>
          <w:tcPr>
            <w:tcW w:w="2268" w:type="dxa"/>
            <w:vMerge w:val="restart"/>
          </w:tcPr>
          <w:p w:rsidR="00AD0A13" w:rsidRDefault="00AD0A13">
            <w:pPr>
              <w:pStyle w:val="ConsPlusNormal"/>
              <w:jc w:val="center"/>
            </w:pPr>
            <w:r>
              <w:t>Обоснование</w:t>
            </w:r>
          </w:p>
        </w:tc>
      </w:tr>
      <w:tr w:rsidR="00AD0A13">
        <w:tc>
          <w:tcPr>
            <w:tcW w:w="484" w:type="dxa"/>
            <w:vMerge/>
          </w:tcPr>
          <w:p w:rsidR="00AD0A13" w:rsidRDefault="00AD0A13"/>
        </w:tc>
        <w:tc>
          <w:tcPr>
            <w:tcW w:w="1814" w:type="dxa"/>
            <w:vMerge/>
          </w:tcPr>
          <w:p w:rsidR="00AD0A13" w:rsidRDefault="00AD0A13"/>
        </w:tc>
        <w:tc>
          <w:tcPr>
            <w:tcW w:w="850" w:type="dxa"/>
            <w:vMerge/>
          </w:tcPr>
          <w:p w:rsidR="00AD0A13" w:rsidRDefault="00AD0A13"/>
        </w:tc>
        <w:tc>
          <w:tcPr>
            <w:tcW w:w="956" w:type="dxa"/>
          </w:tcPr>
          <w:p w:rsidR="00AD0A13" w:rsidRDefault="00AD0A13">
            <w:pPr>
              <w:pStyle w:val="ConsPlusNormal"/>
              <w:jc w:val="center"/>
            </w:pPr>
            <w:r>
              <w:t>2017 год</w:t>
            </w:r>
          </w:p>
        </w:tc>
        <w:tc>
          <w:tcPr>
            <w:tcW w:w="850" w:type="dxa"/>
          </w:tcPr>
          <w:p w:rsidR="00AD0A13" w:rsidRDefault="00AD0A13">
            <w:pPr>
              <w:pStyle w:val="ConsPlusNormal"/>
              <w:jc w:val="center"/>
            </w:pPr>
            <w:r>
              <w:t>2019 год</w:t>
            </w:r>
          </w:p>
        </w:tc>
        <w:tc>
          <w:tcPr>
            <w:tcW w:w="798" w:type="dxa"/>
          </w:tcPr>
          <w:p w:rsidR="00AD0A13" w:rsidRDefault="00AD0A13">
            <w:pPr>
              <w:pStyle w:val="ConsPlusNormal"/>
              <w:jc w:val="center"/>
            </w:pPr>
            <w:r>
              <w:t>2020 год</w:t>
            </w:r>
          </w:p>
        </w:tc>
        <w:tc>
          <w:tcPr>
            <w:tcW w:w="850" w:type="dxa"/>
          </w:tcPr>
          <w:p w:rsidR="00AD0A13" w:rsidRDefault="00AD0A13">
            <w:pPr>
              <w:pStyle w:val="ConsPlusNormal"/>
              <w:jc w:val="center"/>
            </w:pPr>
            <w:r>
              <w:t>2021 год</w:t>
            </w:r>
          </w:p>
        </w:tc>
        <w:tc>
          <w:tcPr>
            <w:tcW w:w="851" w:type="dxa"/>
          </w:tcPr>
          <w:p w:rsidR="00AD0A13" w:rsidRDefault="00AD0A13">
            <w:pPr>
              <w:pStyle w:val="ConsPlusNormal"/>
              <w:jc w:val="center"/>
            </w:pPr>
            <w:r>
              <w:t>2022 год</w:t>
            </w:r>
          </w:p>
        </w:tc>
        <w:tc>
          <w:tcPr>
            <w:tcW w:w="850" w:type="dxa"/>
          </w:tcPr>
          <w:p w:rsidR="00AD0A13" w:rsidRDefault="00AD0A13">
            <w:pPr>
              <w:pStyle w:val="ConsPlusNormal"/>
              <w:jc w:val="center"/>
            </w:pPr>
            <w:r>
              <w:t>2023 год</w:t>
            </w:r>
          </w:p>
        </w:tc>
        <w:tc>
          <w:tcPr>
            <w:tcW w:w="2268" w:type="dxa"/>
            <w:vMerge/>
          </w:tcPr>
          <w:p w:rsidR="00AD0A13" w:rsidRDefault="00AD0A13"/>
        </w:tc>
      </w:tr>
      <w:tr w:rsidR="00AD0A13">
        <w:tc>
          <w:tcPr>
            <w:tcW w:w="484" w:type="dxa"/>
          </w:tcPr>
          <w:p w:rsidR="00AD0A13" w:rsidRDefault="00AD0A13">
            <w:pPr>
              <w:pStyle w:val="ConsPlusNormal"/>
            </w:pPr>
          </w:p>
        </w:tc>
        <w:tc>
          <w:tcPr>
            <w:tcW w:w="1814" w:type="dxa"/>
          </w:tcPr>
          <w:p w:rsidR="00AD0A13" w:rsidRDefault="00AD0A13">
            <w:pPr>
              <w:pStyle w:val="ConsPlusNormal"/>
              <w:jc w:val="center"/>
            </w:pPr>
            <w:r>
              <w:t>А</w:t>
            </w:r>
          </w:p>
        </w:tc>
        <w:tc>
          <w:tcPr>
            <w:tcW w:w="850" w:type="dxa"/>
          </w:tcPr>
          <w:p w:rsidR="00AD0A13" w:rsidRDefault="00AD0A13">
            <w:pPr>
              <w:pStyle w:val="ConsPlusNormal"/>
              <w:jc w:val="center"/>
            </w:pPr>
            <w:r>
              <w:t>Б</w:t>
            </w:r>
          </w:p>
        </w:tc>
        <w:tc>
          <w:tcPr>
            <w:tcW w:w="956" w:type="dxa"/>
          </w:tcPr>
          <w:p w:rsidR="00AD0A13" w:rsidRDefault="00AD0A13">
            <w:pPr>
              <w:pStyle w:val="ConsPlusNormal"/>
              <w:jc w:val="center"/>
            </w:pPr>
            <w:r>
              <w:t>1</w:t>
            </w:r>
          </w:p>
        </w:tc>
        <w:tc>
          <w:tcPr>
            <w:tcW w:w="850" w:type="dxa"/>
          </w:tcPr>
          <w:p w:rsidR="00AD0A13" w:rsidRDefault="00AD0A13">
            <w:pPr>
              <w:pStyle w:val="ConsPlusNormal"/>
              <w:jc w:val="center"/>
            </w:pPr>
            <w:r>
              <w:t>2</w:t>
            </w:r>
          </w:p>
        </w:tc>
        <w:tc>
          <w:tcPr>
            <w:tcW w:w="798" w:type="dxa"/>
          </w:tcPr>
          <w:p w:rsidR="00AD0A13" w:rsidRDefault="00AD0A13">
            <w:pPr>
              <w:pStyle w:val="ConsPlusNormal"/>
              <w:jc w:val="center"/>
            </w:pPr>
            <w:r>
              <w:t>3</w:t>
            </w:r>
          </w:p>
        </w:tc>
        <w:tc>
          <w:tcPr>
            <w:tcW w:w="850" w:type="dxa"/>
          </w:tcPr>
          <w:p w:rsidR="00AD0A13" w:rsidRDefault="00AD0A13">
            <w:pPr>
              <w:pStyle w:val="ConsPlusNormal"/>
              <w:jc w:val="center"/>
            </w:pPr>
            <w:r>
              <w:t>4</w:t>
            </w:r>
          </w:p>
        </w:tc>
        <w:tc>
          <w:tcPr>
            <w:tcW w:w="851" w:type="dxa"/>
          </w:tcPr>
          <w:p w:rsidR="00AD0A13" w:rsidRDefault="00AD0A13">
            <w:pPr>
              <w:pStyle w:val="ConsPlusNormal"/>
              <w:jc w:val="center"/>
            </w:pPr>
            <w:r>
              <w:t>5</w:t>
            </w:r>
          </w:p>
        </w:tc>
        <w:tc>
          <w:tcPr>
            <w:tcW w:w="850" w:type="dxa"/>
          </w:tcPr>
          <w:p w:rsidR="00AD0A13" w:rsidRDefault="00AD0A13">
            <w:pPr>
              <w:pStyle w:val="ConsPlusNormal"/>
              <w:jc w:val="center"/>
            </w:pPr>
            <w:r>
              <w:t>6</w:t>
            </w:r>
          </w:p>
        </w:tc>
        <w:tc>
          <w:tcPr>
            <w:tcW w:w="2268" w:type="dxa"/>
          </w:tcPr>
          <w:p w:rsidR="00AD0A13" w:rsidRDefault="00AD0A13">
            <w:pPr>
              <w:pStyle w:val="ConsPlusNormal"/>
              <w:jc w:val="center"/>
            </w:pPr>
            <w:r>
              <w:t>7</w:t>
            </w:r>
          </w:p>
        </w:tc>
      </w:tr>
      <w:tr w:rsidR="00AD0A13">
        <w:tc>
          <w:tcPr>
            <w:tcW w:w="10571" w:type="dxa"/>
            <w:gridSpan w:val="10"/>
          </w:tcPr>
          <w:p w:rsidR="00AD0A13" w:rsidRDefault="00AD0A13">
            <w:pPr>
              <w:pStyle w:val="ConsPlusNormal"/>
              <w:jc w:val="center"/>
              <w:outlineLvl w:val="2"/>
            </w:pPr>
            <w:r>
              <w:t xml:space="preserve">Муниципальная </w:t>
            </w:r>
            <w:hyperlink w:anchor="P34" w:history="1">
              <w:r>
                <w:rPr>
                  <w:color w:val="0000FF"/>
                </w:rPr>
                <w:t>программа</w:t>
              </w:r>
            </w:hyperlink>
            <w:r>
              <w:t xml:space="preserve"> "Развитие институтов гражданского общества в муниципальном образовании "Городской округ "Город Нарьян-Мар"</w:t>
            </w:r>
          </w:p>
        </w:tc>
      </w:tr>
      <w:tr w:rsidR="00AD0A13">
        <w:tc>
          <w:tcPr>
            <w:tcW w:w="484" w:type="dxa"/>
          </w:tcPr>
          <w:p w:rsidR="00AD0A13" w:rsidRDefault="00AD0A13">
            <w:pPr>
              <w:pStyle w:val="ConsPlusNormal"/>
              <w:jc w:val="center"/>
            </w:pPr>
            <w:r>
              <w:t>1</w:t>
            </w:r>
          </w:p>
        </w:tc>
        <w:tc>
          <w:tcPr>
            <w:tcW w:w="1814" w:type="dxa"/>
          </w:tcPr>
          <w:p w:rsidR="00AD0A13" w:rsidRDefault="00AD0A13">
            <w:pPr>
              <w:pStyle w:val="ConsPlusNormal"/>
            </w:pPr>
            <w:r>
              <w:t>Индекс повседневной гражданской активности в муниципальном образовании</w:t>
            </w:r>
          </w:p>
        </w:tc>
        <w:tc>
          <w:tcPr>
            <w:tcW w:w="850" w:type="dxa"/>
          </w:tcPr>
          <w:p w:rsidR="00AD0A13" w:rsidRDefault="00AD0A13">
            <w:pPr>
              <w:pStyle w:val="ConsPlusNormal"/>
              <w:jc w:val="center"/>
            </w:pPr>
            <w:r>
              <w:t>ед.</w:t>
            </w:r>
          </w:p>
        </w:tc>
        <w:tc>
          <w:tcPr>
            <w:tcW w:w="956" w:type="dxa"/>
          </w:tcPr>
          <w:p w:rsidR="00AD0A13" w:rsidRDefault="00AD0A13">
            <w:pPr>
              <w:pStyle w:val="ConsPlusNormal"/>
            </w:pPr>
          </w:p>
        </w:tc>
        <w:tc>
          <w:tcPr>
            <w:tcW w:w="850" w:type="dxa"/>
          </w:tcPr>
          <w:p w:rsidR="00AD0A13" w:rsidRDefault="00AD0A13">
            <w:pPr>
              <w:pStyle w:val="ConsPlusNormal"/>
              <w:jc w:val="center"/>
            </w:pPr>
            <w:r>
              <w:t>0,05</w:t>
            </w:r>
          </w:p>
        </w:tc>
        <w:tc>
          <w:tcPr>
            <w:tcW w:w="798" w:type="dxa"/>
          </w:tcPr>
          <w:p w:rsidR="00AD0A13" w:rsidRDefault="00AD0A13">
            <w:pPr>
              <w:pStyle w:val="ConsPlusNormal"/>
              <w:jc w:val="center"/>
            </w:pPr>
            <w:r>
              <w:t>0,06</w:t>
            </w:r>
          </w:p>
        </w:tc>
        <w:tc>
          <w:tcPr>
            <w:tcW w:w="850" w:type="dxa"/>
          </w:tcPr>
          <w:p w:rsidR="00AD0A13" w:rsidRDefault="00AD0A13">
            <w:pPr>
              <w:pStyle w:val="ConsPlusNormal"/>
              <w:jc w:val="center"/>
            </w:pPr>
            <w:r>
              <w:t>0,07</w:t>
            </w:r>
          </w:p>
        </w:tc>
        <w:tc>
          <w:tcPr>
            <w:tcW w:w="851" w:type="dxa"/>
          </w:tcPr>
          <w:p w:rsidR="00AD0A13" w:rsidRDefault="00AD0A13">
            <w:pPr>
              <w:pStyle w:val="ConsPlusNormal"/>
              <w:jc w:val="center"/>
            </w:pPr>
            <w:r>
              <w:t>0,08</w:t>
            </w:r>
          </w:p>
        </w:tc>
        <w:tc>
          <w:tcPr>
            <w:tcW w:w="850" w:type="dxa"/>
          </w:tcPr>
          <w:p w:rsidR="00AD0A13" w:rsidRDefault="00AD0A13">
            <w:pPr>
              <w:pStyle w:val="ConsPlusNormal"/>
              <w:jc w:val="center"/>
            </w:pPr>
            <w:r>
              <w:t>0,09</w:t>
            </w:r>
          </w:p>
        </w:tc>
        <w:tc>
          <w:tcPr>
            <w:tcW w:w="2268" w:type="dxa"/>
          </w:tcPr>
          <w:p w:rsidR="00AD0A13" w:rsidRDefault="00AD0A13">
            <w:pPr>
              <w:pStyle w:val="ConsPlusNormal"/>
            </w:pPr>
            <w:r>
              <w:t xml:space="preserve">Показатель рассчитывается по </w:t>
            </w:r>
            <w:hyperlink r:id="rId25" w:history="1">
              <w:r>
                <w:rPr>
                  <w:color w:val="0000FF"/>
                </w:rPr>
                <w:t>методике</w:t>
              </w:r>
            </w:hyperlink>
            <w:r>
              <w:t xml:space="preserve">, утвержденной Приказом Минюста России от 30.11.2016 N 270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МО, </w:t>
            </w:r>
            <w:r>
              <w:lastRenderedPageBreak/>
              <w:t>развитие ТОС и привлечение граждан к осуществлению (участию в осуществлении) местного самоуправления"</w:t>
            </w:r>
          </w:p>
        </w:tc>
      </w:tr>
      <w:tr w:rsidR="00AD0A13">
        <w:tc>
          <w:tcPr>
            <w:tcW w:w="484" w:type="dxa"/>
          </w:tcPr>
          <w:p w:rsidR="00AD0A13" w:rsidRDefault="00AD0A13">
            <w:pPr>
              <w:pStyle w:val="ConsPlusNormal"/>
              <w:jc w:val="center"/>
            </w:pPr>
            <w:r>
              <w:lastRenderedPageBreak/>
              <w:t>2</w:t>
            </w:r>
          </w:p>
        </w:tc>
        <w:tc>
          <w:tcPr>
            <w:tcW w:w="1814" w:type="dxa"/>
          </w:tcPr>
          <w:p w:rsidR="00AD0A13" w:rsidRDefault="00AD0A13">
            <w:pPr>
              <w:pStyle w:val="ConsPlusNormal"/>
            </w:pPr>
            <w:r>
              <w:t>Количество СО НКО, общественных объединений граждан и ТОС, получивших поддержку в рамках реализации Программы</w:t>
            </w:r>
          </w:p>
        </w:tc>
        <w:tc>
          <w:tcPr>
            <w:tcW w:w="850" w:type="dxa"/>
          </w:tcPr>
          <w:p w:rsidR="00AD0A13" w:rsidRDefault="00AD0A13">
            <w:pPr>
              <w:pStyle w:val="ConsPlusNormal"/>
              <w:jc w:val="center"/>
            </w:pPr>
            <w:r>
              <w:t>ед.</w:t>
            </w:r>
          </w:p>
        </w:tc>
        <w:tc>
          <w:tcPr>
            <w:tcW w:w="956" w:type="dxa"/>
          </w:tcPr>
          <w:p w:rsidR="00AD0A13" w:rsidRDefault="00AD0A13">
            <w:pPr>
              <w:pStyle w:val="ConsPlusNormal"/>
              <w:jc w:val="center"/>
            </w:pPr>
            <w:r>
              <w:t>7</w:t>
            </w:r>
          </w:p>
        </w:tc>
        <w:tc>
          <w:tcPr>
            <w:tcW w:w="850" w:type="dxa"/>
          </w:tcPr>
          <w:p w:rsidR="00AD0A13" w:rsidRDefault="00AD0A13">
            <w:pPr>
              <w:pStyle w:val="ConsPlusNormal"/>
              <w:jc w:val="center"/>
            </w:pPr>
            <w:r>
              <w:t>11</w:t>
            </w:r>
          </w:p>
        </w:tc>
        <w:tc>
          <w:tcPr>
            <w:tcW w:w="798" w:type="dxa"/>
          </w:tcPr>
          <w:p w:rsidR="00AD0A13" w:rsidRDefault="00AD0A13">
            <w:pPr>
              <w:pStyle w:val="ConsPlusNormal"/>
              <w:jc w:val="center"/>
            </w:pPr>
            <w:r>
              <w:t>12</w:t>
            </w:r>
          </w:p>
        </w:tc>
        <w:tc>
          <w:tcPr>
            <w:tcW w:w="850" w:type="dxa"/>
          </w:tcPr>
          <w:p w:rsidR="00AD0A13" w:rsidRDefault="00AD0A13">
            <w:pPr>
              <w:pStyle w:val="ConsPlusNormal"/>
              <w:jc w:val="center"/>
            </w:pPr>
            <w:r>
              <w:t>12</w:t>
            </w:r>
          </w:p>
        </w:tc>
        <w:tc>
          <w:tcPr>
            <w:tcW w:w="851" w:type="dxa"/>
          </w:tcPr>
          <w:p w:rsidR="00AD0A13" w:rsidRDefault="00AD0A13">
            <w:pPr>
              <w:pStyle w:val="ConsPlusNormal"/>
              <w:jc w:val="center"/>
            </w:pPr>
            <w:r>
              <w:t>12</w:t>
            </w:r>
          </w:p>
        </w:tc>
        <w:tc>
          <w:tcPr>
            <w:tcW w:w="850" w:type="dxa"/>
          </w:tcPr>
          <w:p w:rsidR="00AD0A13" w:rsidRDefault="00AD0A13">
            <w:pPr>
              <w:pStyle w:val="ConsPlusNormal"/>
              <w:jc w:val="center"/>
            </w:pPr>
            <w:r>
              <w:t>12</w:t>
            </w:r>
          </w:p>
        </w:tc>
        <w:tc>
          <w:tcPr>
            <w:tcW w:w="2268" w:type="dxa"/>
          </w:tcPr>
          <w:p w:rsidR="00AD0A13" w:rsidRDefault="00AD0A13">
            <w:pPr>
              <w:pStyle w:val="ConsPlusNormal"/>
            </w:pPr>
            <w:r>
              <w:t>Показатель за 2017 год определен по фактическим данным УЭ и ИР. В 2017 году по итогам конкурса получили Гранты 4 НКО и 3 ТОС. Прогнозные данные показателя рассчитаны исходя из планируемого роста количества ТОС</w:t>
            </w:r>
          </w:p>
        </w:tc>
      </w:tr>
      <w:tr w:rsidR="00AD0A13">
        <w:tc>
          <w:tcPr>
            <w:tcW w:w="484" w:type="dxa"/>
          </w:tcPr>
          <w:p w:rsidR="00AD0A13" w:rsidRDefault="00AD0A13">
            <w:pPr>
              <w:pStyle w:val="ConsPlusNormal"/>
            </w:pPr>
          </w:p>
        </w:tc>
        <w:tc>
          <w:tcPr>
            <w:tcW w:w="10087" w:type="dxa"/>
            <w:gridSpan w:val="9"/>
          </w:tcPr>
          <w:p w:rsidR="00AD0A13" w:rsidRDefault="00AD0A13">
            <w:pPr>
              <w:pStyle w:val="ConsPlusNormal"/>
              <w:jc w:val="center"/>
              <w:outlineLvl w:val="3"/>
            </w:pPr>
            <w:r>
              <w:t xml:space="preserve">1. </w:t>
            </w:r>
            <w:hyperlink w:anchor="P188"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r>
      <w:tr w:rsidR="00AD0A13">
        <w:tc>
          <w:tcPr>
            <w:tcW w:w="484" w:type="dxa"/>
          </w:tcPr>
          <w:p w:rsidR="00AD0A13" w:rsidRDefault="00AD0A13">
            <w:pPr>
              <w:pStyle w:val="ConsPlusNormal"/>
              <w:jc w:val="center"/>
            </w:pPr>
            <w:r>
              <w:t>1</w:t>
            </w:r>
          </w:p>
        </w:tc>
        <w:tc>
          <w:tcPr>
            <w:tcW w:w="1814" w:type="dxa"/>
          </w:tcPr>
          <w:p w:rsidR="00AD0A13" w:rsidRDefault="00AD0A13">
            <w:pPr>
              <w:pStyle w:val="ConsPlusNormal"/>
            </w:pPr>
            <w:r>
              <w:t xml:space="preserve">Количество граждан, участвующих в мероприятиях, проводимых СО НКО, общественными объединениями граждан в рамках реализации </w:t>
            </w:r>
            <w:r>
              <w:lastRenderedPageBreak/>
              <w:t>Подпрограммы</w:t>
            </w:r>
          </w:p>
        </w:tc>
        <w:tc>
          <w:tcPr>
            <w:tcW w:w="850" w:type="dxa"/>
          </w:tcPr>
          <w:p w:rsidR="00AD0A13" w:rsidRDefault="00AD0A13">
            <w:pPr>
              <w:pStyle w:val="ConsPlusNormal"/>
              <w:jc w:val="center"/>
            </w:pPr>
            <w:r>
              <w:lastRenderedPageBreak/>
              <w:t>чел.</w:t>
            </w:r>
          </w:p>
        </w:tc>
        <w:tc>
          <w:tcPr>
            <w:tcW w:w="956" w:type="dxa"/>
          </w:tcPr>
          <w:p w:rsidR="00AD0A13" w:rsidRDefault="00AD0A13">
            <w:pPr>
              <w:pStyle w:val="ConsPlusNormal"/>
              <w:jc w:val="center"/>
            </w:pPr>
            <w:r>
              <w:t>400</w:t>
            </w:r>
          </w:p>
        </w:tc>
        <w:tc>
          <w:tcPr>
            <w:tcW w:w="850" w:type="dxa"/>
          </w:tcPr>
          <w:p w:rsidR="00AD0A13" w:rsidRDefault="00AD0A13">
            <w:pPr>
              <w:pStyle w:val="ConsPlusNormal"/>
              <w:jc w:val="center"/>
            </w:pPr>
            <w:r>
              <w:t>630</w:t>
            </w:r>
          </w:p>
        </w:tc>
        <w:tc>
          <w:tcPr>
            <w:tcW w:w="798" w:type="dxa"/>
          </w:tcPr>
          <w:p w:rsidR="00AD0A13" w:rsidRDefault="00AD0A13">
            <w:pPr>
              <w:pStyle w:val="ConsPlusNormal"/>
              <w:jc w:val="center"/>
            </w:pPr>
            <w:r>
              <w:t>668</w:t>
            </w:r>
          </w:p>
        </w:tc>
        <w:tc>
          <w:tcPr>
            <w:tcW w:w="850" w:type="dxa"/>
          </w:tcPr>
          <w:p w:rsidR="00AD0A13" w:rsidRDefault="00AD0A13">
            <w:pPr>
              <w:pStyle w:val="ConsPlusNormal"/>
              <w:jc w:val="center"/>
            </w:pPr>
            <w:r>
              <w:t>715</w:t>
            </w:r>
          </w:p>
        </w:tc>
        <w:tc>
          <w:tcPr>
            <w:tcW w:w="851" w:type="dxa"/>
          </w:tcPr>
          <w:p w:rsidR="00AD0A13" w:rsidRDefault="00AD0A13">
            <w:pPr>
              <w:pStyle w:val="ConsPlusNormal"/>
              <w:jc w:val="center"/>
            </w:pPr>
            <w:r>
              <w:t>772</w:t>
            </w:r>
          </w:p>
        </w:tc>
        <w:tc>
          <w:tcPr>
            <w:tcW w:w="850" w:type="dxa"/>
          </w:tcPr>
          <w:p w:rsidR="00AD0A13" w:rsidRDefault="00AD0A13">
            <w:pPr>
              <w:pStyle w:val="ConsPlusNormal"/>
              <w:jc w:val="center"/>
            </w:pPr>
            <w:r>
              <w:t>841</w:t>
            </w:r>
          </w:p>
        </w:tc>
        <w:tc>
          <w:tcPr>
            <w:tcW w:w="2268" w:type="dxa"/>
          </w:tcPr>
          <w:p w:rsidR="00AD0A13" w:rsidRDefault="00AD0A13">
            <w:pPr>
              <w:pStyle w:val="ConsPlusNormal"/>
            </w:pPr>
            <w:r>
              <w:t xml:space="preserve">Показатель рассчитан по фактическим показателям отчетности по реализации социальных проектов. Прогнозные показатели приняты исходя их прироста гражданской </w:t>
            </w:r>
            <w:r>
              <w:lastRenderedPageBreak/>
              <w:t>активности граждан и прироста количества получателей, которым оказана поддержка</w:t>
            </w:r>
          </w:p>
        </w:tc>
      </w:tr>
      <w:tr w:rsidR="00AD0A13">
        <w:tc>
          <w:tcPr>
            <w:tcW w:w="484" w:type="dxa"/>
          </w:tcPr>
          <w:p w:rsidR="00AD0A13" w:rsidRDefault="00AD0A13">
            <w:pPr>
              <w:pStyle w:val="ConsPlusNormal"/>
              <w:jc w:val="center"/>
            </w:pPr>
            <w:r>
              <w:lastRenderedPageBreak/>
              <w:t>2</w:t>
            </w:r>
          </w:p>
        </w:tc>
        <w:tc>
          <w:tcPr>
            <w:tcW w:w="1814" w:type="dxa"/>
          </w:tcPr>
          <w:p w:rsidR="00AD0A13" w:rsidRDefault="00AD0A13">
            <w:pPr>
              <w:pStyle w:val="ConsPlusNormal"/>
            </w:pPr>
            <w:r>
              <w:t>Количество проведенных в муниципальном образовании общественных акций и мероприятий с участием СО НКО и общественными объединениями граждан</w:t>
            </w:r>
          </w:p>
        </w:tc>
        <w:tc>
          <w:tcPr>
            <w:tcW w:w="850" w:type="dxa"/>
          </w:tcPr>
          <w:p w:rsidR="00AD0A13" w:rsidRDefault="00AD0A13">
            <w:pPr>
              <w:pStyle w:val="ConsPlusNormal"/>
              <w:jc w:val="center"/>
            </w:pPr>
            <w:r>
              <w:t>ед.</w:t>
            </w:r>
          </w:p>
        </w:tc>
        <w:tc>
          <w:tcPr>
            <w:tcW w:w="956" w:type="dxa"/>
          </w:tcPr>
          <w:p w:rsidR="00AD0A13" w:rsidRDefault="00AD0A13">
            <w:pPr>
              <w:pStyle w:val="ConsPlusNormal"/>
              <w:jc w:val="center"/>
            </w:pPr>
            <w:r>
              <w:t>20</w:t>
            </w:r>
          </w:p>
        </w:tc>
        <w:tc>
          <w:tcPr>
            <w:tcW w:w="850" w:type="dxa"/>
          </w:tcPr>
          <w:p w:rsidR="00AD0A13" w:rsidRDefault="00AD0A13">
            <w:pPr>
              <w:pStyle w:val="ConsPlusNormal"/>
              <w:jc w:val="center"/>
            </w:pPr>
            <w:r>
              <w:t>32</w:t>
            </w:r>
          </w:p>
        </w:tc>
        <w:tc>
          <w:tcPr>
            <w:tcW w:w="798" w:type="dxa"/>
          </w:tcPr>
          <w:p w:rsidR="00AD0A13" w:rsidRDefault="00AD0A13">
            <w:pPr>
              <w:pStyle w:val="ConsPlusNormal"/>
              <w:jc w:val="center"/>
            </w:pPr>
            <w:r>
              <w:t>34</w:t>
            </w:r>
          </w:p>
        </w:tc>
        <w:tc>
          <w:tcPr>
            <w:tcW w:w="850" w:type="dxa"/>
          </w:tcPr>
          <w:p w:rsidR="00AD0A13" w:rsidRDefault="00AD0A13">
            <w:pPr>
              <w:pStyle w:val="ConsPlusNormal"/>
              <w:jc w:val="center"/>
            </w:pPr>
            <w:r>
              <w:t>36</w:t>
            </w:r>
          </w:p>
        </w:tc>
        <w:tc>
          <w:tcPr>
            <w:tcW w:w="851" w:type="dxa"/>
          </w:tcPr>
          <w:p w:rsidR="00AD0A13" w:rsidRDefault="00AD0A13">
            <w:pPr>
              <w:pStyle w:val="ConsPlusNormal"/>
              <w:jc w:val="center"/>
            </w:pPr>
            <w:r>
              <w:t>39</w:t>
            </w:r>
          </w:p>
        </w:tc>
        <w:tc>
          <w:tcPr>
            <w:tcW w:w="850" w:type="dxa"/>
          </w:tcPr>
          <w:p w:rsidR="00AD0A13" w:rsidRDefault="00AD0A13">
            <w:pPr>
              <w:pStyle w:val="ConsPlusNormal"/>
              <w:jc w:val="center"/>
            </w:pPr>
            <w:r>
              <w:t>43</w:t>
            </w:r>
          </w:p>
        </w:tc>
        <w:tc>
          <w:tcPr>
            <w:tcW w:w="2268" w:type="dxa"/>
          </w:tcPr>
          <w:p w:rsidR="00AD0A13" w:rsidRDefault="00AD0A13">
            <w:pPr>
              <w:pStyle w:val="ConsPlusNormal"/>
            </w:pPr>
            <w:r>
              <w:t>Показатель рассчитан по фактическим показателям отчетности по реализации социальных проектов. Прогнозные показатели приняты исходя их прироста гражданской активности граждан и прироста количества получателей, которым оказана поддержка</w:t>
            </w:r>
          </w:p>
        </w:tc>
      </w:tr>
      <w:tr w:rsidR="00AD0A13">
        <w:tc>
          <w:tcPr>
            <w:tcW w:w="484" w:type="dxa"/>
          </w:tcPr>
          <w:p w:rsidR="00AD0A13" w:rsidRDefault="00AD0A13">
            <w:pPr>
              <w:pStyle w:val="ConsPlusNormal"/>
              <w:jc w:val="center"/>
            </w:pPr>
            <w:r>
              <w:t>3</w:t>
            </w:r>
          </w:p>
        </w:tc>
        <w:tc>
          <w:tcPr>
            <w:tcW w:w="1814" w:type="dxa"/>
          </w:tcPr>
          <w:p w:rsidR="00AD0A13" w:rsidRDefault="00AD0A13">
            <w:pPr>
              <w:pStyle w:val="ConsPlusNormal"/>
            </w:pPr>
            <w:r>
              <w:t xml:space="preserve">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w:t>
            </w:r>
            <w:r>
              <w:lastRenderedPageBreak/>
              <w:t>социально ориентированных некоммерческих организаций</w:t>
            </w:r>
          </w:p>
        </w:tc>
        <w:tc>
          <w:tcPr>
            <w:tcW w:w="850" w:type="dxa"/>
          </w:tcPr>
          <w:p w:rsidR="00AD0A13" w:rsidRDefault="00AD0A13">
            <w:pPr>
              <w:pStyle w:val="ConsPlusNormal"/>
              <w:jc w:val="center"/>
            </w:pPr>
            <w:r>
              <w:lastRenderedPageBreak/>
              <w:t>процент</w:t>
            </w:r>
          </w:p>
        </w:tc>
        <w:tc>
          <w:tcPr>
            <w:tcW w:w="956" w:type="dxa"/>
          </w:tcPr>
          <w:p w:rsidR="00AD0A13" w:rsidRDefault="00AD0A13">
            <w:pPr>
              <w:pStyle w:val="ConsPlusNormal"/>
            </w:pPr>
          </w:p>
        </w:tc>
        <w:tc>
          <w:tcPr>
            <w:tcW w:w="850" w:type="dxa"/>
          </w:tcPr>
          <w:p w:rsidR="00AD0A13" w:rsidRDefault="00AD0A13">
            <w:pPr>
              <w:pStyle w:val="ConsPlusNormal"/>
              <w:jc w:val="center"/>
            </w:pPr>
            <w:r>
              <w:t>40</w:t>
            </w:r>
          </w:p>
        </w:tc>
        <w:tc>
          <w:tcPr>
            <w:tcW w:w="798" w:type="dxa"/>
          </w:tcPr>
          <w:p w:rsidR="00AD0A13" w:rsidRDefault="00AD0A13">
            <w:pPr>
              <w:pStyle w:val="ConsPlusNormal"/>
              <w:jc w:val="center"/>
            </w:pPr>
            <w:r>
              <w:t>50</w:t>
            </w:r>
          </w:p>
        </w:tc>
        <w:tc>
          <w:tcPr>
            <w:tcW w:w="850" w:type="dxa"/>
          </w:tcPr>
          <w:p w:rsidR="00AD0A13" w:rsidRDefault="00AD0A13">
            <w:pPr>
              <w:pStyle w:val="ConsPlusNormal"/>
              <w:jc w:val="center"/>
            </w:pPr>
            <w:r>
              <w:t>55</w:t>
            </w:r>
          </w:p>
        </w:tc>
        <w:tc>
          <w:tcPr>
            <w:tcW w:w="851" w:type="dxa"/>
          </w:tcPr>
          <w:p w:rsidR="00AD0A13" w:rsidRDefault="00AD0A13">
            <w:pPr>
              <w:pStyle w:val="ConsPlusNormal"/>
              <w:jc w:val="center"/>
            </w:pPr>
            <w:r>
              <w:t>60</w:t>
            </w:r>
          </w:p>
        </w:tc>
        <w:tc>
          <w:tcPr>
            <w:tcW w:w="850" w:type="dxa"/>
          </w:tcPr>
          <w:p w:rsidR="00AD0A13" w:rsidRDefault="00AD0A13">
            <w:pPr>
              <w:pStyle w:val="ConsPlusNormal"/>
              <w:jc w:val="center"/>
            </w:pPr>
            <w:r>
              <w:t>70</w:t>
            </w:r>
          </w:p>
        </w:tc>
        <w:tc>
          <w:tcPr>
            <w:tcW w:w="2268" w:type="dxa"/>
          </w:tcPr>
          <w:p w:rsidR="00AD0A13" w:rsidRDefault="00AD0A13">
            <w:pPr>
              <w:pStyle w:val="ConsPlusNormal"/>
            </w:pPr>
            <w:r>
              <w:t>Показатель будет рассчитываться на основе опроса по вопросам развития институтов гражданского общества на территории МО "Городской округ Город Нарьян-Мар" среди НКО</w:t>
            </w:r>
          </w:p>
        </w:tc>
      </w:tr>
      <w:tr w:rsidR="00AD0A13">
        <w:tc>
          <w:tcPr>
            <w:tcW w:w="484" w:type="dxa"/>
          </w:tcPr>
          <w:p w:rsidR="00AD0A13" w:rsidRDefault="00AD0A13">
            <w:pPr>
              <w:pStyle w:val="ConsPlusNormal"/>
            </w:pPr>
          </w:p>
        </w:tc>
        <w:tc>
          <w:tcPr>
            <w:tcW w:w="10087" w:type="dxa"/>
            <w:gridSpan w:val="9"/>
          </w:tcPr>
          <w:p w:rsidR="00AD0A13" w:rsidRDefault="00AD0A13">
            <w:pPr>
              <w:pStyle w:val="ConsPlusNormal"/>
              <w:jc w:val="center"/>
              <w:outlineLvl w:val="3"/>
            </w:pPr>
            <w:r>
              <w:t xml:space="preserve">2. </w:t>
            </w:r>
            <w:hyperlink w:anchor="P265" w:history="1">
              <w:r>
                <w:rPr>
                  <w:color w:val="0000FF"/>
                </w:rPr>
                <w:t>Подпрограмма 2</w:t>
              </w:r>
            </w:hyperlink>
            <w:r>
              <w:t xml:space="preserve"> "Содействие развитию территориальных общественных самоуправлений" в муниципальном образовании "Городской округ "Город Нарьян-Мар"</w:t>
            </w:r>
          </w:p>
        </w:tc>
      </w:tr>
      <w:tr w:rsidR="00AD0A13">
        <w:tc>
          <w:tcPr>
            <w:tcW w:w="484" w:type="dxa"/>
          </w:tcPr>
          <w:p w:rsidR="00AD0A13" w:rsidRDefault="00AD0A13">
            <w:pPr>
              <w:pStyle w:val="ConsPlusNormal"/>
              <w:jc w:val="center"/>
            </w:pPr>
            <w:r>
              <w:t>1</w:t>
            </w:r>
          </w:p>
        </w:tc>
        <w:tc>
          <w:tcPr>
            <w:tcW w:w="1814" w:type="dxa"/>
          </w:tcPr>
          <w:p w:rsidR="00AD0A13" w:rsidRDefault="00AD0A13">
            <w:pPr>
              <w:pStyle w:val="ConsPlusNormal"/>
            </w:pPr>
            <w:r>
              <w:t>Количество территориальных общественных самоуправлений</w:t>
            </w:r>
          </w:p>
        </w:tc>
        <w:tc>
          <w:tcPr>
            <w:tcW w:w="850" w:type="dxa"/>
          </w:tcPr>
          <w:p w:rsidR="00AD0A13" w:rsidRDefault="00AD0A13">
            <w:pPr>
              <w:pStyle w:val="ConsPlusNormal"/>
              <w:jc w:val="center"/>
            </w:pPr>
            <w:r>
              <w:t>единиц</w:t>
            </w:r>
          </w:p>
        </w:tc>
        <w:tc>
          <w:tcPr>
            <w:tcW w:w="956" w:type="dxa"/>
          </w:tcPr>
          <w:p w:rsidR="00AD0A13" w:rsidRDefault="00AD0A13">
            <w:pPr>
              <w:pStyle w:val="ConsPlusNormal"/>
              <w:jc w:val="center"/>
            </w:pPr>
            <w:r>
              <w:t>10</w:t>
            </w:r>
          </w:p>
        </w:tc>
        <w:tc>
          <w:tcPr>
            <w:tcW w:w="850" w:type="dxa"/>
          </w:tcPr>
          <w:p w:rsidR="00AD0A13" w:rsidRDefault="00AD0A13">
            <w:pPr>
              <w:pStyle w:val="ConsPlusNormal"/>
              <w:jc w:val="center"/>
            </w:pPr>
            <w:r>
              <w:t>12</w:t>
            </w:r>
          </w:p>
        </w:tc>
        <w:tc>
          <w:tcPr>
            <w:tcW w:w="798" w:type="dxa"/>
          </w:tcPr>
          <w:p w:rsidR="00AD0A13" w:rsidRDefault="00AD0A13">
            <w:pPr>
              <w:pStyle w:val="ConsPlusNormal"/>
              <w:jc w:val="center"/>
            </w:pPr>
            <w:r>
              <w:t>13</w:t>
            </w:r>
          </w:p>
        </w:tc>
        <w:tc>
          <w:tcPr>
            <w:tcW w:w="850" w:type="dxa"/>
          </w:tcPr>
          <w:p w:rsidR="00AD0A13" w:rsidRDefault="00AD0A13">
            <w:pPr>
              <w:pStyle w:val="ConsPlusNormal"/>
              <w:jc w:val="center"/>
            </w:pPr>
            <w:r>
              <w:t>14</w:t>
            </w:r>
          </w:p>
        </w:tc>
        <w:tc>
          <w:tcPr>
            <w:tcW w:w="851" w:type="dxa"/>
          </w:tcPr>
          <w:p w:rsidR="00AD0A13" w:rsidRDefault="00AD0A13">
            <w:pPr>
              <w:pStyle w:val="ConsPlusNormal"/>
              <w:jc w:val="center"/>
            </w:pPr>
            <w:r>
              <w:t>15</w:t>
            </w:r>
          </w:p>
        </w:tc>
        <w:tc>
          <w:tcPr>
            <w:tcW w:w="850" w:type="dxa"/>
          </w:tcPr>
          <w:p w:rsidR="00AD0A13" w:rsidRDefault="00AD0A13">
            <w:pPr>
              <w:pStyle w:val="ConsPlusNormal"/>
              <w:jc w:val="center"/>
            </w:pPr>
            <w:r>
              <w:t>16</w:t>
            </w:r>
          </w:p>
        </w:tc>
        <w:tc>
          <w:tcPr>
            <w:tcW w:w="2268" w:type="dxa"/>
          </w:tcPr>
          <w:p w:rsidR="00AD0A13" w:rsidRDefault="00AD0A13">
            <w:pPr>
              <w:pStyle w:val="ConsPlusNormal"/>
            </w:pPr>
            <w:r>
              <w:t>Порядок ведения реестра территориальных общественных самоуправлений, зарегистрированных на территории МО "Городской округ "Город Нарьян-Мар", утвержденный постановлением от 21.06.2011 N 1066.</w:t>
            </w:r>
          </w:p>
          <w:p w:rsidR="00AD0A13" w:rsidRDefault="00AD0A13">
            <w:pPr>
              <w:pStyle w:val="ConsPlusNormal"/>
            </w:pPr>
            <w:r>
              <w:t>Реестр учета территориальных общественных самоуправлений http://www.adm-nmar.ru/images/1/reestr%20022018.xls Прогнозные данные на 2019 - 2013 гг. спрогнозированы с учетом темпов роста за предыдущие периоды</w:t>
            </w:r>
          </w:p>
        </w:tc>
      </w:tr>
      <w:tr w:rsidR="00AD0A13">
        <w:tc>
          <w:tcPr>
            <w:tcW w:w="484" w:type="dxa"/>
          </w:tcPr>
          <w:p w:rsidR="00AD0A13" w:rsidRDefault="00AD0A13">
            <w:pPr>
              <w:pStyle w:val="ConsPlusNormal"/>
              <w:jc w:val="center"/>
            </w:pPr>
            <w:r>
              <w:lastRenderedPageBreak/>
              <w:t>2</w:t>
            </w:r>
          </w:p>
        </w:tc>
        <w:tc>
          <w:tcPr>
            <w:tcW w:w="1814" w:type="dxa"/>
          </w:tcPr>
          <w:p w:rsidR="00AD0A13" w:rsidRDefault="00AD0A13">
            <w:pPr>
              <w:pStyle w:val="ConsPlusNormal"/>
            </w:pPr>
            <w:r>
              <w:t>Количество территориальных общественных самоуправлений, получивших финансовую поддержку</w:t>
            </w:r>
          </w:p>
        </w:tc>
        <w:tc>
          <w:tcPr>
            <w:tcW w:w="850" w:type="dxa"/>
          </w:tcPr>
          <w:p w:rsidR="00AD0A13" w:rsidRDefault="00AD0A13">
            <w:pPr>
              <w:pStyle w:val="ConsPlusNormal"/>
              <w:jc w:val="center"/>
            </w:pPr>
            <w:r>
              <w:t>3</w:t>
            </w:r>
          </w:p>
        </w:tc>
        <w:tc>
          <w:tcPr>
            <w:tcW w:w="956" w:type="dxa"/>
          </w:tcPr>
          <w:p w:rsidR="00AD0A13" w:rsidRDefault="00AD0A13">
            <w:pPr>
              <w:pStyle w:val="ConsPlusNormal"/>
              <w:jc w:val="center"/>
            </w:pPr>
            <w:r>
              <w:t>5</w:t>
            </w:r>
          </w:p>
        </w:tc>
        <w:tc>
          <w:tcPr>
            <w:tcW w:w="850" w:type="dxa"/>
          </w:tcPr>
          <w:p w:rsidR="00AD0A13" w:rsidRDefault="00AD0A13">
            <w:pPr>
              <w:pStyle w:val="ConsPlusNormal"/>
              <w:jc w:val="center"/>
            </w:pPr>
            <w:r>
              <w:t>6</w:t>
            </w:r>
          </w:p>
        </w:tc>
        <w:tc>
          <w:tcPr>
            <w:tcW w:w="798" w:type="dxa"/>
          </w:tcPr>
          <w:p w:rsidR="00AD0A13" w:rsidRDefault="00AD0A13">
            <w:pPr>
              <w:pStyle w:val="ConsPlusNormal"/>
              <w:jc w:val="center"/>
            </w:pPr>
            <w:r>
              <w:t>6</w:t>
            </w:r>
          </w:p>
        </w:tc>
        <w:tc>
          <w:tcPr>
            <w:tcW w:w="850" w:type="dxa"/>
          </w:tcPr>
          <w:p w:rsidR="00AD0A13" w:rsidRDefault="00AD0A13">
            <w:pPr>
              <w:pStyle w:val="ConsPlusNormal"/>
              <w:jc w:val="center"/>
            </w:pPr>
            <w:r>
              <w:t>6</w:t>
            </w:r>
          </w:p>
        </w:tc>
        <w:tc>
          <w:tcPr>
            <w:tcW w:w="851" w:type="dxa"/>
          </w:tcPr>
          <w:p w:rsidR="00AD0A13" w:rsidRDefault="00AD0A13">
            <w:pPr>
              <w:pStyle w:val="ConsPlusNormal"/>
              <w:jc w:val="center"/>
            </w:pPr>
            <w:r>
              <w:t>6</w:t>
            </w:r>
          </w:p>
        </w:tc>
        <w:tc>
          <w:tcPr>
            <w:tcW w:w="850" w:type="dxa"/>
          </w:tcPr>
          <w:p w:rsidR="00AD0A13" w:rsidRDefault="00AD0A13">
            <w:pPr>
              <w:pStyle w:val="ConsPlusNormal"/>
              <w:jc w:val="center"/>
            </w:pPr>
            <w:r>
              <w:t>6</w:t>
            </w:r>
          </w:p>
        </w:tc>
        <w:tc>
          <w:tcPr>
            <w:tcW w:w="2268" w:type="dxa"/>
          </w:tcPr>
          <w:p w:rsidR="00AD0A13" w:rsidRDefault="00AD0A13">
            <w:pPr>
              <w:pStyle w:val="ConsPlusNormal"/>
            </w:pPr>
            <w:r>
              <w:t>В 2017 году три ТОС получили поддержку. При планируемом увеличении количества ТОС к 2023 году до 16 прогнозируется рост количества ТОС</w:t>
            </w:r>
          </w:p>
        </w:tc>
      </w:tr>
      <w:tr w:rsidR="00AD0A13">
        <w:tc>
          <w:tcPr>
            <w:tcW w:w="484" w:type="dxa"/>
          </w:tcPr>
          <w:p w:rsidR="00AD0A13" w:rsidRDefault="00AD0A13">
            <w:pPr>
              <w:pStyle w:val="ConsPlusNormal"/>
              <w:jc w:val="center"/>
            </w:pPr>
            <w:r>
              <w:t>3</w:t>
            </w:r>
          </w:p>
        </w:tc>
        <w:tc>
          <w:tcPr>
            <w:tcW w:w="1814" w:type="dxa"/>
          </w:tcPr>
          <w:p w:rsidR="00AD0A13" w:rsidRDefault="00AD0A13">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w:t>
            </w:r>
          </w:p>
        </w:tc>
        <w:tc>
          <w:tcPr>
            <w:tcW w:w="850" w:type="dxa"/>
          </w:tcPr>
          <w:p w:rsidR="00AD0A13" w:rsidRDefault="00AD0A13">
            <w:pPr>
              <w:pStyle w:val="ConsPlusNormal"/>
              <w:jc w:val="center"/>
            </w:pPr>
            <w:r>
              <w:t>процент</w:t>
            </w:r>
          </w:p>
        </w:tc>
        <w:tc>
          <w:tcPr>
            <w:tcW w:w="956" w:type="dxa"/>
          </w:tcPr>
          <w:p w:rsidR="00AD0A13" w:rsidRDefault="00AD0A13">
            <w:pPr>
              <w:pStyle w:val="ConsPlusNormal"/>
              <w:jc w:val="center"/>
            </w:pPr>
            <w:r>
              <w:t>5</w:t>
            </w:r>
          </w:p>
        </w:tc>
        <w:tc>
          <w:tcPr>
            <w:tcW w:w="850" w:type="dxa"/>
          </w:tcPr>
          <w:p w:rsidR="00AD0A13" w:rsidRDefault="00AD0A13">
            <w:pPr>
              <w:pStyle w:val="ConsPlusNormal"/>
              <w:jc w:val="center"/>
            </w:pPr>
            <w:r>
              <w:t>6</w:t>
            </w:r>
          </w:p>
        </w:tc>
        <w:tc>
          <w:tcPr>
            <w:tcW w:w="798" w:type="dxa"/>
          </w:tcPr>
          <w:p w:rsidR="00AD0A13" w:rsidRDefault="00AD0A13">
            <w:pPr>
              <w:pStyle w:val="ConsPlusNormal"/>
              <w:jc w:val="center"/>
            </w:pPr>
            <w:r>
              <w:t>7</w:t>
            </w:r>
          </w:p>
        </w:tc>
        <w:tc>
          <w:tcPr>
            <w:tcW w:w="850" w:type="dxa"/>
          </w:tcPr>
          <w:p w:rsidR="00AD0A13" w:rsidRDefault="00AD0A13">
            <w:pPr>
              <w:pStyle w:val="ConsPlusNormal"/>
              <w:jc w:val="center"/>
            </w:pPr>
            <w:r>
              <w:t>8</w:t>
            </w:r>
          </w:p>
        </w:tc>
        <w:tc>
          <w:tcPr>
            <w:tcW w:w="851" w:type="dxa"/>
          </w:tcPr>
          <w:p w:rsidR="00AD0A13" w:rsidRDefault="00AD0A13">
            <w:pPr>
              <w:pStyle w:val="ConsPlusNormal"/>
              <w:jc w:val="center"/>
            </w:pPr>
            <w:r>
              <w:t>9</w:t>
            </w:r>
          </w:p>
        </w:tc>
        <w:tc>
          <w:tcPr>
            <w:tcW w:w="850" w:type="dxa"/>
          </w:tcPr>
          <w:p w:rsidR="00AD0A13" w:rsidRDefault="00AD0A13">
            <w:pPr>
              <w:pStyle w:val="ConsPlusNormal"/>
              <w:jc w:val="center"/>
            </w:pPr>
            <w:r>
              <w:t>10</w:t>
            </w:r>
          </w:p>
        </w:tc>
        <w:tc>
          <w:tcPr>
            <w:tcW w:w="2268" w:type="dxa"/>
          </w:tcPr>
          <w:p w:rsidR="00AD0A13" w:rsidRDefault="00AD0A13">
            <w:pPr>
              <w:pStyle w:val="ConsPlusNormal"/>
            </w:pPr>
            <w:r>
              <w:t>На 01.01.2018 доля населения, проживающего на территории ТОС, составила 0,06. При прогнозном увеличении количества ТОС планируемый рост составит 1% в год</w:t>
            </w:r>
          </w:p>
        </w:tc>
      </w:tr>
    </w:tbl>
    <w:p w:rsidR="00AD0A13" w:rsidRDefault="00AD0A13">
      <w:pPr>
        <w:sectPr w:rsidR="00AD0A13">
          <w:pgSz w:w="16838" w:h="11905" w:orient="landscape"/>
          <w:pgMar w:top="1701" w:right="1134" w:bottom="850" w:left="1134" w:header="0" w:footer="0" w:gutter="0"/>
          <w:cols w:space="720"/>
        </w:sectPr>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right"/>
        <w:outlineLvl w:val="1"/>
      </w:pPr>
      <w:r>
        <w:t>Приложение 2</w:t>
      </w:r>
    </w:p>
    <w:p w:rsidR="00AD0A13" w:rsidRDefault="00AD0A13">
      <w:pPr>
        <w:pStyle w:val="ConsPlusNormal"/>
        <w:jc w:val="right"/>
      </w:pPr>
      <w:r>
        <w:t>к муниципальной программе</w:t>
      </w:r>
    </w:p>
    <w:p w:rsidR="00AD0A13" w:rsidRDefault="00AD0A13">
      <w:pPr>
        <w:pStyle w:val="ConsPlusNormal"/>
        <w:jc w:val="right"/>
      </w:pPr>
      <w:r>
        <w:t>муниципального образования</w:t>
      </w:r>
    </w:p>
    <w:p w:rsidR="00AD0A13" w:rsidRDefault="00AD0A13">
      <w:pPr>
        <w:pStyle w:val="ConsPlusNormal"/>
        <w:jc w:val="right"/>
      </w:pPr>
      <w:r>
        <w:t>"Городской округ "Город Нарьян-Мар"</w:t>
      </w:r>
    </w:p>
    <w:p w:rsidR="00AD0A13" w:rsidRDefault="00AD0A13">
      <w:pPr>
        <w:pStyle w:val="ConsPlusNormal"/>
        <w:jc w:val="right"/>
      </w:pPr>
      <w:r>
        <w:t>"Развитие институтов гражданского</w:t>
      </w:r>
    </w:p>
    <w:p w:rsidR="00AD0A13" w:rsidRDefault="00AD0A13">
      <w:pPr>
        <w:pStyle w:val="ConsPlusNormal"/>
        <w:jc w:val="right"/>
      </w:pPr>
      <w:r>
        <w:t>общества в муниципальном образовании</w:t>
      </w:r>
    </w:p>
    <w:p w:rsidR="00AD0A13" w:rsidRDefault="00AD0A13">
      <w:pPr>
        <w:pStyle w:val="ConsPlusNormal"/>
        <w:jc w:val="right"/>
      </w:pPr>
      <w:r>
        <w:t>"Городской округ "Город Нарьян-Мар"</w:t>
      </w:r>
    </w:p>
    <w:p w:rsidR="00AD0A13" w:rsidRDefault="00AD0A13">
      <w:pPr>
        <w:pStyle w:val="ConsPlusNormal"/>
        <w:jc w:val="both"/>
      </w:pPr>
    </w:p>
    <w:p w:rsidR="00AD0A13" w:rsidRDefault="00AD0A13">
      <w:pPr>
        <w:pStyle w:val="ConsPlusTitle"/>
        <w:jc w:val="center"/>
      </w:pPr>
      <w:bookmarkStart w:id="3" w:name="P471"/>
      <w:bookmarkEnd w:id="3"/>
      <w:r>
        <w:t>Ресурсное обеспечение</w:t>
      </w:r>
    </w:p>
    <w:p w:rsidR="00AD0A13" w:rsidRDefault="00AD0A13">
      <w:pPr>
        <w:pStyle w:val="ConsPlusTitle"/>
        <w:jc w:val="center"/>
      </w:pPr>
      <w:r>
        <w:t>реализации муниципальной программы "Развитие институтов</w:t>
      </w:r>
    </w:p>
    <w:p w:rsidR="00AD0A13" w:rsidRDefault="00AD0A13">
      <w:pPr>
        <w:pStyle w:val="ConsPlusTitle"/>
        <w:jc w:val="center"/>
      </w:pPr>
      <w:r>
        <w:t>гражданского общества в муниципальном образовании</w:t>
      </w:r>
    </w:p>
    <w:p w:rsidR="00AD0A13" w:rsidRDefault="00AD0A13">
      <w:pPr>
        <w:pStyle w:val="ConsPlusTitle"/>
        <w:jc w:val="center"/>
      </w:pPr>
      <w:r>
        <w:t>"Городской округ "Город Нарьян-Мар"</w:t>
      </w:r>
    </w:p>
    <w:p w:rsidR="00AD0A13" w:rsidRDefault="00AD0A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0A13">
        <w:trPr>
          <w:jc w:val="center"/>
        </w:trPr>
        <w:tc>
          <w:tcPr>
            <w:tcW w:w="9294" w:type="dxa"/>
            <w:tcBorders>
              <w:top w:val="nil"/>
              <w:left w:val="single" w:sz="24" w:space="0" w:color="CED3F1"/>
              <w:bottom w:val="nil"/>
              <w:right w:val="single" w:sz="24" w:space="0" w:color="F4F3F8"/>
            </w:tcBorders>
            <w:shd w:val="clear" w:color="auto" w:fill="F4F3F8"/>
          </w:tcPr>
          <w:p w:rsidR="00AD0A13" w:rsidRDefault="00AD0A13">
            <w:pPr>
              <w:pStyle w:val="ConsPlusNormal"/>
              <w:jc w:val="center"/>
            </w:pPr>
            <w:r>
              <w:rPr>
                <w:color w:val="392C69"/>
              </w:rPr>
              <w:t>Список изменяющих документов</w:t>
            </w:r>
          </w:p>
          <w:p w:rsidR="00AD0A13" w:rsidRDefault="00AD0A13">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МО "Городской округ "Город Нарьян-Мар"</w:t>
            </w:r>
          </w:p>
          <w:p w:rsidR="00AD0A13" w:rsidRDefault="00AD0A13">
            <w:pPr>
              <w:pStyle w:val="ConsPlusNormal"/>
              <w:jc w:val="center"/>
            </w:pPr>
            <w:r>
              <w:rPr>
                <w:color w:val="392C69"/>
              </w:rPr>
              <w:t>от 04.02.2019 N 125)</w:t>
            </w:r>
          </w:p>
        </w:tc>
      </w:tr>
    </w:tbl>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417"/>
        <w:gridCol w:w="1020"/>
        <w:gridCol w:w="907"/>
        <w:gridCol w:w="851"/>
        <w:gridCol w:w="850"/>
        <w:gridCol w:w="907"/>
        <w:gridCol w:w="992"/>
      </w:tblGrid>
      <w:tr w:rsidR="00AD0A13">
        <w:tc>
          <w:tcPr>
            <w:tcW w:w="2127" w:type="dxa"/>
            <w:vMerge w:val="restart"/>
          </w:tcPr>
          <w:p w:rsidR="00AD0A13" w:rsidRDefault="00AD0A13">
            <w:pPr>
              <w:pStyle w:val="ConsPlusNormal"/>
              <w:jc w:val="center"/>
            </w:pPr>
            <w:r>
              <w:t>Наименование муниципальной программы (подпрограммы)</w:t>
            </w:r>
          </w:p>
        </w:tc>
        <w:tc>
          <w:tcPr>
            <w:tcW w:w="1417" w:type="dxa"/>
            <w:vMerge w:val="restart"/>
          </w:tcPr>
          <w:p w:rsidR="00AD0A13" w:rsidRDefault="00AD0A13">
            <w:pPr>
              <w:pStyle w:val="ConsPlusNormal"/>
              <w:jc w:val="center"/>
            </w:pPr>
            <w:r>
              <w:t>Источник финансирования</w:t>
            </w:r>
          </w:p>
        </w:tc>
        <w:tc>
          <w:tcPr>
            <w:tcW w:w="5527" w:type="dxa"/>
            <w:gridSpan w:val="6"/>
          </w:tcPr>
          <w:p w:rsidR="00AD0A13" w:rsidRDefault="00AD0A13">
            <w:pPr>
              <w:pStyle w:val="ConsPlusNormal"/>
              <w:jc w:val="center"/>
            </w:pPr>
            <w:r>
              <w:t>Объем финансирования, тыс. рублей</w:t>
            </w:r>
          </w:p>
        </w:tc>
      </w:tr>
      <w:tr w:rsidR="00AD0A13">
        <w:tc>
          <w:tcPr>
            <w:tcW w:w="2127" w:type="dxa"/>
            <w:vMerge/>
          </w:tcPr>
          <w:p w:rsidR="00AD0A13" w:rsidRDefault="00AD0A13"/>
        </w:tc>
        <w:tc>
          <w:tcPr>
            <w:tcW w:w="1417" w:type="dxa"/>
            <w:vMerge/>
          </w:tcPr>
          <w:p w:rsidR="00AD0A13" w:rsidRDefault="00AD0A13"/>
        </w:tc>
        <w:tc>
          <w:tcPr>
            <w:tcW w:w="1020" w:type="dxa"/>
            <w:vMerge w:val="restart"/>
          </w:tcPr>
          <w:p w:rsidR="00AD0A13" w:rsidRDefault="00AD0A13">
            <w:pPr>
              <w:pStyle w:val="ConsPlusNormal"/>
              <w:jc w:val="center"/>
            </w:pPr>
            <w:r>
              <w:t>Всего</w:t>
            </w:r>
          </w:p>
        </w:tc>
        <w:tc>
          <w:tcPr>
            <w:tcW w:w="4507" w:type="dxa"/>
            <w:gridSpan w:val="5"/>
          </w:tcPr>
          <w:p w:rsidR="00AD0A13" w:rsidRDefault="00AD0A13">
            <w:pPr>
              <w:pStyle w:val="ConsPlusNormal"/>
              <w:jc w:val="center"/>
            </w:pPr>
            <w:r>
              <w:t>в том числе:</w:t>
            </w:r>
          </w:p>
        </w:tc>
      </w:tr>
      <w:tr w:rsidR="00AD0A13">
        <w:tc>
          <w:tcPr>
            <w:tcW w:w="2127" w:type="dxa"/>
            <w:vMerge/>
          </w:tcPr>
          <w:p w:rsidR="00AD0A13" w:rsidRDefault="00AD0A13"/>
        </w:tc>
        <w:tc>
          <w:tcPr>
            <w:tcW w:w="1417" w:type="dxa"/>
            <w:vMerge/>
          </w:tcPr>
          <w:p w:rsidR="00AD0A13" w:rsidRDefault="00AD0A13"/>
        </w:tc>
        <w:tc>
          <w:tcPr>
            <w:tcW w:w="1020" w:type="dxa"/>
            <w:vMerge/>
          </w:tcPr>
          <w:p w:rsidR="00AD0A13" w:rsidRDefault="00AD0A13"/>
        </w:tc>
        <w:tc>
          <w:tcPr>
            <w:tcW w:w="907" w:type="dxa"/>
          </w:tcPr>
          <w:p w:rsidR="00AD0A13" w:rsidRDefault="00AD0A13">
            <w:pPr>
              <w:pStyle w:val="ConsPlusNormal"/>
              <w:jc w:val="center"/>
            </w:pPr>
            <w:r>
              <w:t>2019</w:t>
            </w:r>
          </w:p>
        </w:tc>
        <w:tc>
          <w:tcPr>
            <w:tcW w:w="851" w:type="dxa"/>
          </w:tcPr>
          <w:p w:rsidR="00AD0A13" w:rsidRDefault="00AD0A13">
            <w:pPr>
              <w:pStyle w:val="ConsPlusNormal"/>
              <w:jc w:val="center"/>
            </w:pPr>
            <w:r>
              <w:t>2020</w:t>
            </w:r>
          </w:p>
        </w:tc>
        <w:tc>
          <w:tcPr>
            <w:tcW w:w="850" w:type="dxa"/>
          </w:tcPr>
          <w:p w:rsidR="00AD0A13" w:rsidRDefault="00AD0A13">
            <w:pPr>
              <w:pStyle w:val="ConsPlusNormal"/>
              <w:jc w:val="center"/>
            </w:pPr>
            <w:r>
              <w:t>2021</w:t>
            </w:r>
          </w:p>
        </w:tc>
        <w:tc>
          <w:tcPr>
            <w:tcW w:w="907" w:type="dxa"/>
          </w:tcPr>
          <w:p w:rsidR="00AD0A13" w:rsidRDefault="00AD0A13">
            <w:pPr>
              <w:pStyle w:val="ConsPlusNormal"/>
              <w:jc w:val="center"/>
            </w:pPr>
            <w:r>
              <w:t>2022</w:t>
            </w:r>
          </w:p>
        </w:tc>
        <w:tc>
          <w:tcPr>
            <w:tcW w:w="992" w:type="dxa"/>
          </w:tcPr>
          <w:p w:rsidR="00AD0A13" w:rsidRDefault="00AD0A13">
            <w:pPr>
              <w:pStyle w:val="ConsPlusNormal"/>
              <w:jc w:val="center"/>
            </w:pPr>
            <w:r>
              <w:t>2023</w:t>
            </w:r>
          </w:p>
        </w:tc>
      </w:tr>
      <w:tr w:rsidR="00AD0A13">
        <w:tc>
          <w:tcPr>
            <w:tcW w:w="2127" w:type="dxa"/>
          </w:tcPr>
          <w:p w:rsidR="00AD0A13" w:rsidRDefault="00AD0A13">
            <w:pPr>
              <w:pStyle w:val="ConsPlusNormal"/>
              <w:jc w:val="center"/>
            </w:pPr>
            <w:r>
              <w:t>А</w:t>
            </w:r>
          </w:p>
        </w:tc>
        <w:tc>
          <w:tcPr>
            <w:tcW w:w="1417" w:type="dxa"/>
          </w:tcPr>
          <w:p w:rsidR="00AD0A13" w:rsidRDefault="00AD0A13">
            <w:pPr>
              <w:pStyle w:val="ConsPlusNormal"/>
              <w:jc w:val="center"/>
            </w:pPr>
            <w:r>
              <w:t>Б</w:t>
            </w:r>
          </w:p>
        </w:tc>
        <w:tc>
          <w:tcPr>
            <w:tcW w:w="1020" w:type="dxa"/>
          </w:tcPr>
          <w:p w:rsidR="00AD0A13" w:rsidRDefault="00AD0A13">
            <w:pPr>
              <w:pStyle w:val="ConsPlusNormal"/>
              <w:jc w:val="center"/>
            </w:pPr>
            <w:r>
              <w:t>1</w:t>
            </w:r>
          </w:p>
        </w:tc>
        <w:tc>
          <w:tcPr>
            <w:tcW w:w="907" w:type="dxa"/>
          </w:tcPr>
          <w:p w:rsidR="00AD0A13" w:rsidRDefault="00AD0A13">
            <w:pPr>
              <w:pStyle w:val="ConsPlusNormal"/>
              <w:jc w:val="center"/>
            </w:pPr>
            <w:r>
              <w:t>2</w:t>
            </w:r>
          </w:p>
        </w:tc>
        <w:tc>
          <w:tcPr>
            <w:tcW w:w="851" w:type="dxa"/>
          </w:tcPr>
          <w:p w:rsidR="00AD0A13" w:rsidRDefault="00AD0A13">
            <w:pPr>
              <w:pStyle w:val="ConsPlusNormal"/>
              <w:jc w:val="center"/>
            </w:pPr>
            <w:r>
              <w:t>3</w:t>
            </w:r>
          </w:p>
        </w:tc>
        <w:tc>
          <w:tcPr>
            <w:tcW w:w="850" w:type="dxa"/>
          </w:tcPr>
          <w:p w:rsidR="00AD0A13" w:rsidRDefault="00AD0A13">
            <w:pPr>
              <w:pStyle w:val="ConsPlusNormal"/>
              <w:jc w:val="center"/>
            </w:pPr>
            <w:r>
              <w:t>3</w:t>
            </w:r>
          </w:p>
        </w:tc>
        <w:tc>
          <w:tcPr>
            <w:tcW w:w="907" w:type="dxa"/>
          </w:tcPr>
          <w:p w:rsidR="00AD0A13" w:rsidRDefault="00AD0A13">
            <w:pPr>
              <w:pStyle w:val="ConsPlusNormal"/>
              <w:jc w:val="center"/>
            </w:pPr>
            <w:r>
              <w:t>3</w:t>
            </w:r>
          </w:p>
        </w:tc>
        <w:tc>
          <w:tcPr>
            <w:tcW w:w="992" w:type="dxa"/>
          </w:tcPr>
          <w:p w:rsidR="00AD0A13" w:rsidRDefault="00AD0A13">
            <w:pPr>
              <w:pStyle w:val="ConsPlusNormal"/>
              <w:jc w:val="center"/>
            </w:pPr>
            <w:r>
              <w:t>6</w:t>
            </w:r>
          </w:p>
        </w:tc>
      </w:tr>
      <w:tr w:rsidR="00AD0A13">
        <w:tc>
          <w:tcPr>
            <w:tcW w:w="2127" w:type="dxa"/>
            <w:vMerge w:val="restart"/>
          </w:tcPr>
          <w:p w:rsidR="00AD0A13" w:rsidRDefault="00AD0A13">
            <w:pPr>
              <w:pStyle w:val="ConsPlusNormal"/>
            </w:pPr>
            <w:r>
              <w:t xml:space="preserve">Муниципальная </w:t>
            </w:r>
            <w:hyperlink w:anchor="P34" w:history="1">
              <w:r>
                <w:rPr>
                  <w:color w:val="0000FF"/>
                </w:rPr>
                <w:t>программа</w:t>
              </w:r>
            </w:hyperlink>
            <w:r>
              <w:t xml:space="preserve"> "Развитие институтов гражданского общества в муниципальном образовании "Городской округ "Город Нарьян-Мар"</w:t>
            </w:r>
          </w:p>
        </w:tc>
        <w:tc>
          <w:tcPr>
            <w:tcW w:w="1417" w:type="dxa"/>
          </w:tcPr>
          <w:p w:rsidR="00AD0A13" w:rsidRDefault="00AD0A13">
            <w:pPr>
              <w:pStyle w:val="ConsPlusNormal"/>
              <w:jc w:val="center"/>
            </w:pPr>
            <w:r>
              <w:t>Всего, в том числе:</w:t>
            </w:r>
          </w:p>
        </w:tc>
        <w:tc>
          <w:tcPr>
            <w:tcW w:w="1020" w:type="dxa"/>
          </w:tcPr>
          <w:p w:rsidR="00AD0A13" w:rsidRDefault="00AD0A13">
            <w:pPr>
              <w:pStyle w:val="ConsPlusNormal"/>
              <w:jc w:val="center"/>
            </w:pPr>
            <w:r>
              <w:t>14 376,0</w:t>
            </w:r>
          </w:p>
        </w:tc>
        <w:tc>
          <w:tcPr>
            <w:tcW w:w="907" w:type="dxa"/>
          </w:tcPr>
          <w:p w:rsidR="00AD0A13" w:rsidRDefault="00AD0A13">
            <w:pPr>
              <w:pStyle w:val="ConsPlusNormal"/>
              <w:jc w:val="center"/>
            </w:pPr>
            <w:r>
              <w:t>2715,2</w:t>
            </w:r>
          </w:p>
        </w:tc>
        <w:tc>
          <w:tcPr>
            <w:tcW w:w="851" w:type="dxa"/>
          </w:tcPr>
          <w:p w:rsidR="00AD0A13" w:rsidRDefault="00AD0A13">
            <w:pPr>
              <w:pStyle w:val="ConsPlusNormal"/>
              <w:jc w:val="center"/>
            </w:pPr>
            <w:r>
              <w:t>2915,2</w:t>
            </w:r>
          </w:p>
        </w:tc>
        <w:tc>
          <w:tcPr>
            <w:tcW w:w="850" w:type="dxa"/>
          </w:tcPr>
          <w:p w:rsidR="00AD0A13" w:rsidRDefault="00AD0A13">
            <w:pPr>
              <w:pStyle w:val="ConsPlusNormal"/>
            </w:pPr>
            <w:r>
              <w:t>2915,2</w:t>
            </w:r>
          </w:p>
        </w:tc>
        <w:tc>
          <w:tcPr>
            <w:tcW w:w="907" w:type="dxa"/>
          </w:tcPr>
          <w:p w:rsidR="00AD0A13" w:rsidRDefault="00AD0A13">
            <w:pPr>
              <w:pStyle w:val="ConsPlusNormal"/>
              <w:jc w:val="center"/>
            </w:pPr>
            <w:r>
              <w:t>2915,2</w:t>
            </w:r>
          </w:p>
        </w:tc>
        <w:tc>
          <w:tcPr>
            <w:tcW w:w="992" w:type="dxa"/>
          </w:tcPr>
          <w:p w:rsidR="00AD0A13" w:rsidRDefault="00AD0A13">
            <w:pPr>
              <w:pStyle w:val="ConsPlusNormal"/>
              <w:jc w:val="center"/>
            </w:pPr>
            <w:r>
              <w:t>2915,2</w:t>
            </w:r>
          </w:p>
        </w:tc>
      </w:tr>
      <w:tr w:rsidR="00AD0A13">
        <w:tc>
          <w:tcPr>
            <w:tcW w:w="2127" w:type="dxa"/>
            <w:vMerge/>
          </w:tcPr>
          <w:p w:rsidR="00AD0A13" w:rsidRDefault="00AD0A13"/>
        </w:tc>
        <w:tc>
          <w:tcPr>
            <w:tcW w:w="1417" w:type="dxa"/>
          </w:tcPr>
          <w:p w:rsidR="00AD0A13" w:rsidRDefault="00AD0A13">
            <w:pPr>
              <w:pStyle w:val="ConsPlusNormal"/>
            </w:pPr>
            <w:r>
              <w:t>городской бюджет</w:t>
            </w:r>
          </w:p>
        </w:tc>
        <w:tc>
          <w:tcPr>
            <w:tcW w:w="1020" w:type="dxa"/>
          </w:tcPr>
          <w:p w:rsidR="00AD0A13" w:rsidRDefault="00AD0A13">
            <w:pPr>
              <w:pStyle w:val="ConsPlusNormal"/>
              <w:jc w:val="center"/>
            </w:pPr>
            <w:r>
              <w:t>14 376,0</w:t>
            </w:r>
          </w:p>
        </w:tc>
        <w:tc>
          <w:tcPr>
            <w:tcW w:w="907" w:type="dxa"/>
          </w:tcPr>
          <w:p w:rsidR="00AD0A13" w:rsidRDefault="00AD0A13">
            <w:pPr>
              <w:pStyle w:val="ConsPlusNormal"/>
              <w:jc w:val="center"/>
            </w:pPr>
            <w:r>
              <w:t>2715,2</w:t>
            </w:r>
          </w:p>
        </w:tc>
        <w:tc>
          <w:tcPr>
            <w:tcW w:w="851" w:type="dxa"/>
          </w:tcPr>
          <w:p w:rsidR="00AD0A13" w:rsidRDefault="00AD0A13">
            <w:pPr>
              <w:pStyle w:val="ConsPlusNormal"/>
              <w:jc w:val="center"/>
            </w:pPr>
            <w:r>
              <w:t>2915,2</w:t>
            </w:r>
          </w:p>
        </w:tc>
        <w:tc>
          <w:tcPr>
            <w:tcW w:w="850" w:type="dxa"/>
          </w:tcPr>
          <w:p w:rsidR="00AD0A13" w:rsidRDefault="00AD0A13">
            <w:pPr>
              <w:pStyle w:val="ConsPlusNormal"/>
            </w:pPr>
            <w:r>
              <w:t>2915,2</w:t>
            </w:r>
          </w:p>
        </w:tc>
        <w:tc>
          <w:tcPr>
            <w:tcW w:w="907" w:type="dxa"/>
          </w:tcPr>
          <w:p w:rsidR="00AD0A13" w:rsidRDefault="00AD0A13">
            <w:pPr>
              <w:pStyle w:val="ConsPlusNormal"/>
              <w:jc w:val="center"/>
            </w:pPr>
            <w:r>
              <w:t>2915,2</w:t>
            </w:r>
          </w:p>
        </w:tc>
        <w:tc>
          <w:tcPr>
            <w:tcW w:w="992" w:type="dxa"/>
          </w:tcPr>
          <w:p w:rsidR="00AD0A13" w:rsidRDefault="00AD0A13">
            <w:pPr>
              <w:pStyle w:val="ConsPlusNormal"/>
              <w:jc w:val="center"/>
            </w:pPr>
            <w:r>
              <w:t>2915,2</w:t>
            </w:r>
          </w:p>
        </w:tc>
      </w:tr>
      <w:tr w:rsidR="00AD0A13">
        <w:tc>
          <w:tcPr>
            <w:tcW w:w="2127" w:type="dxa"/>
            <w:vMerge w:val="restart"/>
          </w:tcPr>
          <w:p w:rsidR="00AD0A13" w:rsidRDefault="00AD0A13">
            <w:pPr>
              <w:pStyle w:val="ConsPlusNormal"/>
            </w:pPr>
            <w:hyperlink w:anchor="P188" w:history="1">
              <w:r>
                <w:rPr>
                  <w:color w:val="0000FF"/>
                </w:rPr>
                <w:t>Подпрограмма</w:t>
              </w:r>
            </w:hyperlink>
            <w:r>
              <w:t xml:space="preserve"> "Развитие муниципальной системы поддержки некоммерческих организаций и общественных объединений граждан"</w:t>
            </w:r>
          </w:p>
        </w:tc>
        <w:tc>
          <w:tcPr>
            <w:tcW w:w="1417" w:type="dxa"/>
          </w:tcPr>
          <w:p w:rsidR="00AD0A13" w:rsidRDefault="00AD0A13">
            <w:pPr>
              <w:pStyle w:val="ConsPlusNormal"/>
            </w:pPr>
            <w:r>
              <w:t>Всего, в том числе:</w:t>
            </w:r>
          </w:p>
        </w:tc>
        <w:tc>
          <w:tcPr>
            <w:tcW w:w="1020" w:type="dxa"/>
          </w:tcPr>
          <w:p w:rsidR="00AD0A13" w:rsidRDefault="00AD0A13">
            <w:pPr>
              <w:pStyle w:val="ConsPlusNormal"/>
              <w:jc w:val="center"/>
            </w:pPr>
            <w:r>
              <w:t>7 431,0</w:t>
            </w:r>
          </w:p>
        </w:tc>
        <w:tc>
          <w:tcPr>
            <w:tcW w:w="907"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907" w:type="dxa"/>
          </w:tcPr>
          <w:p w:rsidR="00AD0A13" w:rsidRDefault="00AD0A13">
            <w:pPr>
              <w:pStyle w:val="ConsPlusNormal"/>
              <w:jc w:val="center"/>
            </w:pPr>
            <w:r>
              <w:t>1 486,2</w:t>
            </w:r>
          </w:p>
        </w:tc>
        <w:tc>
          <w:tcPr>
            <w:tcW w:w="992" w:type="dxa"/>
          </w:tcPr>
          <w:p w:rsidR="00AD0A13" w:rsidRDefault="00AD0A13">
            <w:pPr>
              <w:pStyle w:val="ConsPlusNormal"/>
            </w:pPr>
            <w:r>
              <w:t>1 486,2</w:t>
            </w:r>
          </w:p>
        </w:tc>
      </w:tr>
      <w:tr w:rsidR="00AD0A13">
        <w:tc>
          <w:tcPr>
            <w:tcW w:w="2127" w:type="dxa"/>
            <w:vMerge/>
          </w:tcPr>
          <w:p w:rsidR="00AD0A13" w:rsidRDefault="00AD0A13"/>
        </w:tc>
        <w:tc>
          <w:tcPr>
            <w:tcW w:w="1417" w:type="dxa"/>
          </w:tcPr>
          <w:p w:rsidR="00AD0A13" w:rsidRDefault="00AD0A13">
            <w:pPr>
              <w:pStyle w:val="ConsPlusNormal"/>
            </w:pPr>
            <w:r>
              <w:t>городской бюджет</w:t>
            </w:r>
          </w:p>
        </w:tc>
        <w:tc>
          <w:tcPr>
            <w:tcW w:w="1020" w:type="dxa"/>
          </w:tcPr>
          <w:p w:rsidR="00AD0A13" w:rsidRDefault="00AD0A13">
            <w:pPr>
              <w:pStyle w:val="ConsPlusNormal"/>
              <w:jc w:val="center"/>
            </w:pPr>
            <w:r>
              <w:t>7 431,0</w:t>
            </w:r>
          </w:p>
        </w:tc>
        <w:tc>
          <w:tcPr>
            <w:tcW w:w="907"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907" w:type="dxa"/>
          </w:tcPr>
          <w:p w:rsidR="00AD0A13" w:rsidRDefault="00AD0A13">
            <w:pPr>
              <w:pStyle w:val="ConsPlusNormal"/>
              <w:jc w:val="center"/>
            </w:pPr>
            <w:r>
              <w:t>1 486,2</w:t>
            </w:r>
          </w:p>
        </w:tc>
        <w:tc>
          <w:tcPr>
            <w:tcW w:w="992" w:type="dxa"/>
          </w:tcPr>
          <w:p w:rsidR="00AD0A13" w:rsidRDefault="00AD0A13">
            <w:pPr>
              <w:pStyle w:val="ConsPlusNormal"/>
            </w:pPr>
            <w:r>
              <w:t>1 486,2</w:t>
            </w:r>
          </w:p>
        </w:tc>
      </w:tr>
      <w:tr w:rsidR="00AD0A13">
        <w:tc>
          <w:tcPr>
            <w:tcW w:w="2127" w:type="dxa"/>
            <w:vMerge w:val="restart"/>
          </w:tcPr>
          <w:p w:rsidR="00AD0A13" w:rsidRDefault="00AD0A13">
            <w:pPr>
              <w:pStyle w:val="ConsPlusNormal"/>
            </w:pPr>
            <w:hyperlink w:anchor="P265" w:history="1">
              <w:r>
                <w:rPr>
                  <w:color w:val="0000FF"/>
                </w:rPr>
                <w:t>Подпрограмма</w:t>
              </w:r>
            </w:hyperlink>
            <w:r>
              <w:t xml:space="preserve"> "Совершенствование </w:t>
            </w:r>
            <w:r>
              <w:lastRenderedPageBreak/>
              <w:t>системы территориального общественного самоуправления"</w:t>
            </w:r>
          </w:p>
        </w:tc>
        <w:tc>
          <w:tcPr>
            <w:tcW w:w="1417" w:type="dxa"/>
          </w:tcPr>
          <w:p w:rsidR="00AD0A13" w:rsidRDefault="00AD0A13">
            <w:pPr>
              <w:pStyle w:val="ConsPlusNormal"/>
            </w:pPr>
            <w:r>
              <w:lastRenderedPageBreak/>
              <w:t>Всего, в том числе:</w:t>
            </w:r>
          </w:p>
        </w:tc>
        <w:tc>
          <w:tcPr>
            <w:tcW w:w="1020" w:type="dxa"/>
          </w:tcPr>
          <w:p w:rsidR="00AD0A13" w:rsidRDefault="00AD0A13">
            <w:pPr>
              <w:pStyle w:val="ConsPlusNormal"/>
              <w:jc w:val="center"/>
            </w:pPr>
            <w:r>
              <w:t>6 945,0</w:t>
            </w:r>
          </w:p>
        </w:tc>
        <w:tc>
          <w:tcPr>
            <w:tcW w:w="907" w:type="dxa"/>
          </w:tcPr>
          <w:p w:rsidR="00AD0A13" w:rsidRDefault="00AD0A13">
            <w:pPr>
              <w:pStyle w:val="ConsPlusNormal"/>
              <w:jc w:val="center"/>
            </w:pPr>
            <w:r>
              <w:t>1 229,0</w:t>
            </w:r>
          </w:p>
        </w:tc>
        <w:tc>
          <w:tcPr>
            <w:tcW w:w="851" w:type="dxa"/>
          </w:tcPr>
          <w:p w:rsidR="00AD0A13" w:rsidRDefault="00AD0A13">
            <w:pPr>
              <w:pStyle w:val="ConsPlusNormal"/>
              <w:jc w:val="center"/>
            </w:pPr>
            <w:r>
              <w:t>1 429,0</w:t>
            </w:r>
          </w:p>
        </w:tc>
        <w:tc>
          <w:tcPr>
            <w:tcW w:w="850" w:type="dxa"/>
          </w:tcPr>
          <w:p w:rsidR="00AD0A13" w:rsidRDefault="00AD0A13">
            <w:pPr>
              <w:pStyle w:val="ConsPlusNormal"/>
              <w:jc w:val="center"/>
            </w:pPr>
            <w:r>
              <w:t>1 429,0</w:t>
            </w:r>
          </w:p>
        </w:tc>
        <w:tc>
          <w:tcPr>
            <w:tcW w:w="907" w:type="dxa"/>
          </w:tcPr>
          <w:p w:rsidR="00AD0A13" w:rsidRDefault="00AD0A13">
            <w:pPr>
              <w:pStyle w:val="ConsPlusNormal"/>
              <w:jc w:val="center"/>
            </w:pPr>
            <w:r>
              <w:t>1 429,0</w:t>
            </w:r>
          </w:p>
        </w:tc>
        <w:tc>
          <w:tcPr>
            <w:tcW w:w="992" w:type="dxa"/>
          </w:tcPr>
          <w:p w:rsidR="00AD0A13" w:rsidRDefault="00AD0A13">
            <w:pPr>
              <w:pStyle w:val="ConsPlusNormal"/>
              <w:jc w:val="center"/>
            </w:pPr>
            <w:r>
              <w:t>1 429,0</w:t>
            </w:r>
          </w:p>
        </w:tc>
      </w:tr>
      <w:tr w:rsidR="00AD0A13">
        <w:tc>
          <w:tcPr>
            <w:tcW w:w="2127" w:type="dxa"/>
            <w:vMerge/>
          </w:tcPr>
          <w:p w:rsidR="00AD0A13" w:rsidRDefault="00AD0A13"/>
        </w:tc>
        <w:tc>
          <w:tcPr>
            <w:tcW w:w="1417" w:type="dxa"/>
          </w:tcPr>
          <w:p w:rsidR="00AD0A13" w:rsidRDefault="00AD0A13">
            <w:pPr>
              <w:pStyle w:val="ConsPlusNormal"/>
            </w:pPr>
            <w:r>
              <w:t>городской бюджет</w:t>
            </w:r>
          </w:p>
        </w:tc>
        <w:tc>
          <w:tcPr>
            <w:tcW w:w="1020" w:type="dxa"/>
          </w:tcPr>
          <w:p w:rsidR="00AD0A13" w:rsidRDefault="00AD0A13">
            <w:pPr>
              <w:pStyle w:val="ConsPlusNormal"/>
              <w:jc w:val="center"/>
            </w:pPr>
            <w:r>
              <w:t>6 945,0</w:t>
            </w:r>
          </w:p>
        </w:tc>
        <w:tc>
          <w:tcPr>
            <w:tcW w:w="907" w:type="dxa"/>
          </w:tcPr>
          <w:p w:rsidR="00AD0A13" w:rsidRDefault="00AD0A13">
            <w:pPr>
              <w:pStyle w:val="ConsPlusNormal"/>
              <w:jc w:val="center"/>
            </w:pPr>
            <w:r>
              <w:t>1 229,0</w:t>
            </w:r>
          </w:p>
        </w:tc>
        <w:tc>
          <w:tcPr>
            <w:tcW w:w="851" w:type="dxa"/>
          </w:tcPr>
          <w:p w:rsidR="00AD0A13" w:rsidRDefault="00AD0A13">
            <w:pPr>
              <w:pStyle w:val="ConsPlusNormal"/>
              <w:jc w:val="center"/>
            </w:pPr>
            <w:r>
              <w:t>1 429,0</w:t>
            </w:r>
          </w:p>
        </w:tc>
        <w:tc>
          <w:tcPr>
            <w:tcW w:w="850" w:type="dxa"/>
          </w:tcPr>
          <w:p w:rsidR="00AD0A13" w:rsidRDefault="00AD0A13">
            <w:pPr>
              <w:pStyle w:val="ConsPlusNormal"/>
              <w:jc w:val="center"/>
            </w:pPr>
            <w:r>
              <w:t>1 429,0</w:t>
            </w:r>
          </w:p>
        </w:tc>
        <w:tc>
          <w:tcPr>
            <w:tcW w:w="907" w:type="dxa"/>
          </w:tcPr>
          <w:p w:rsidR="00AD0A13" w:rsidRDefault="00AD0A13">
            <w:pPr>
              <w:pStyle w:val="ConsPlusNormal"/>
              <w:jc w:val="center"/>
            </w:pPr>
            <w:r>
              <w:t>1 429,0</w:t>
            </w:r>
          </w:p>
        </w:tc>
        <w:tc>
          <w:tcPr>
            <w:tcW w:w="992" w:type="dxa"/>
          </w:tcPr>
          <w:p w:rsidR="00AD0A13" w:rsidRDefault="00AD0A13">
            <w:pPr>
              <w:pStyle w:val="ConsPlusNormal"/>
              <w:jc w:val="center"/>
            </w:pPr>
            <w:r>
              <w:t>1 429,0</w:t>
            </w:r>
          </w:p>
        </w:tc>
      </w:tr>
    </w:tbl>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both"/>
      </w:pPr>
    </w:p>
    <w:p w:rsidR="00AD0A13" w:rsidRDefault="00AD0A13">
      <w:pPr>
        <w:pStyle w:val="ConsPlusNormal"/>
        <w:jc w:val="right"/>
        <w:outlineLvl w:val="1"/>
      </w:pPr>
      <w:r>
        <w:t>Приложение 3</w:t>
      </w:r>
    </w:p>
    <w:p w:rsidR="00AD0A13" w:rsidRDefault="00AD0A13">
      <w:pPr>
        <w:pStyle w:val="ConsPlusNormal"/>
        <w:jc w:val="right"/>
      </w:pPr>
      <w:r>
        <w:t>к муниципальной программе</w:t>
      </w:r>
    </w:p>
    <w:p w:rsidR="00AD0A13" w:rsidRDefault="00AD0A13">
      <w:pPr>
        <w:pStyle w:val="ConsPlusNormal"/>
        <w:jc w:val="right"/>
      </w:pPr>
      <w:r>
        <w:t>муниципального образования</w:t>
      </w:r>
    </w:p>
    <w:p w:rsidR="00AD0A13" w:rsidRDefault="00AD0A13">
      <w:pPr>
        <w:pStyle w:val="ConsPlusNormal"/>
        <w:jc w:val="right"/>
      </w:pPr>
      <w:r>
        <w:t>"Городской округ "Город Нарьян-Мар"</w:t>
      </w:r>
    </w:p>
    <w:p w:rsidR="00AD0A13" w:rsidRDefault="00AD0A13">
      <w:pPr>
        <w:pStyle w:val="ConsPlusNormal"/>
        <w:jc w:val="right"/>
      </w:pPr>
      <w:r>
        <w:t>"Развитие институтов гражданского</w:t>
      </w:r>
    </w:p>
    <w:p w:rsidR="00AD0A13" w:rsidRDefault="00AD0A13">
      <w:pPr>
        <w:pStyle w:val="ConsPlusNormal"/>
        <w:jc w:val="right"/>
      </w:pPr>
      <w:r>
        <w:t>общества в муниципальном образовании</w:t>
      </w:r>
    </w:p>
    <w:p w:rsidR="00AD0A13" w:rsidRDefault="00AD0A13">
      <w:pPr>
        <w:pStyle w:val="ConsPlusNormal"/>
        <w:jc w:val="right"/>
      </w:pPr>
      <w:r>
        <w:t>"Городской округ "Город Нарьян-Мар"</w:t>
      </w:r>
    </w:p>
    <w:p w:rsidR="00AD0A13" w:rsidRDefault="00AD0A13">
      <w:pPr>
        <w:pStyle w:val="ConsPlusNormal"/>
        <w:jc w:val="both"/>
      </w:pPr>
    </w:p>
    <w:p w:rsidR="00AD0A13" w:rsidRDefault="00AD0A13">
      <w:pPr>
        <w:pStyle w:val="ConsPlusTitle"/>
        <w:jc w:val="center"/>
      </w:pPr>
      <w:bookmarkStart w:id="4" w:name="P555"/>
      <w:bookmarkEnd w:id="4"/>
      <w:r>
        <w:t>Перечень</w:t>
      </w:r>
    </w:p>
    <w:p w:rsidR="00AD0A13" w:rsidRDefault="00AD0A13">
      <w:pPr>
        <w:pStyle w:val="ConsPlusTitle"/>
        <w:jc w:val="center"/>
      </w:pPr>
      <w:r>
        <w:t>мероприятий муниципальной программы МО "Городской округ</w:t>
      </w:r>
    </w:p>
    <w:p w:rsidR="00AD0A13" w:rsidRDefault="00AD0A13">
      <w:pPr>
        <w:pStyle w:val="ConsPlusTitle"/>
        <w:jc w:val="center"/>
      </w:pPr>
      <w:r>
        <w:t>"Город Нарьян-Мар" "Развитие институтов гражданского</w:t>
      </w:r>
    </w:p>
    <w:p w:rsidR="00AD0A13" w:rsidRDefault="00AD0A13">
      <w:pPr>
        <w:pStyle w:val="ConsPlusTitle"/>
        <w:jc w:val="center"/>
      </w:pPr>
      <w:r>
        <w:t>общества в муниципальном образовании "Городской</w:t>
      </w:r>
    </w:p>
    <w:p w:rsidR="00AD0A13" w:rsidRDefault="00AD0A13">
      <w:pPr>
        <w:pStyle w:val="ConsPlusTitle"/>
        <w:jc w:val="center"/>
      </w:pPr>
      <w:r>
        <w:t>округ "Город Нарьян-Мар"</w:t>
      </w:r>
    </w:p>
    <w:p w:rsidR="00AD0A13" w:rsidRDefault="00AD0A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0A13">
        <w:trPr>
          <w:jc w:val="center"/>
        </w:trPr>
        <w:tc>
          <w:tcPr>
            <w:tcW w:w="9294" w:type="dxa"/>
            <w:tcBorders>
              <w:top w:val="nil"/>
              <w:left w:val="single" w:sz="24" w:space="0" w:color="CED3F1"/>
              <w:bottom w:val="nil"/>
              <w:right w:val="single" w:sz="24" w:space="0" w:color="F4F3F8"/>
            </w:tcBorders>
            <w:shd w:val="clear" w:color="auto" w:fill="F4F3F8"/>
          </w:tcPr>
          <w:p w:rsidR="00AD0A13" w:rsidRDefault="00AD0A13">
            <w:pPr>
              <w:pStyle w:val="ConsPlusNormal"/>
              <w:jc w:val="center"/>
            </w:pPr>
            <w:r>
              <w:rPr>
                <w:color w:val="392C69"/>
              </w:rPr>
              <w:t>Список изменяющих документов</w:t>
            </w:r>
          </w:p>
          <w:p w:rsidR="00AD0A13" w:rsidRDefault="00AD0A13">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МО "Городской округ "Город Нарьян-Мар"</w:t>
            </w:r>
          </w:p>
          <w:p w:rsidR="00AD0A13" w:rsidRDefault="00AD0A13">
            <w:pPr>
              <w:pStyle w:val="ConsPlusNormal"/>
              <w:jc w:val="center"/>
            </w:pPr>
            <w:r>
              <w:rPr>
                <w:color w:val="392C69"/>
              </w:rPr>
              <w:t>от 04.02.2019 N 125)</w:t>
            </w:r>
          </w:p>
        </w:tc>
      </w:tr>
    </w:tbl>
    <w:p w:rsidR="00AD0A13" w:rsidRDefault="00AD0A13">
      <w:pPr>
        <w:pStyle w:val="ConsPlusNormal"/>
        <w:jc w:val="both"/>
      </w:pPr>
    </w:p>
    <w:p w:rsidR="00AD0A13" w:rsidRDefault="00AD0A13">
      <w:pPr>
        <w:pStyle w:val="ConsPlusNormal"/>
        <w:ind w:firstLine="540"/>
        <w:jc w:val="both"/>
      </w:pPr>
      <w:r>
        <w:t>Ответственный исполнитель - управление экономического и инвестиционного развития Администрации МО "Городской округ "Город Нарьян-Мар".</w:t>
      </w:r>
    </w:p>
    <w:p w:rsidR="00AD0A13" w:rsidRDefault="00AD0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077"/>
        <w:gridCol w:w="851"/>
        <w:gridCol w:w="340"/>
        <w:gridCol w:w="850"/>
        <w:gridCol w:w="851"/>
        <w:gridCol w:w="850"/>
        <w:gridCol w:w="851"/>
        <w:gridCol w:w="340"/>
        <w:gridCol w:w="709"/>
      </w:tblGrid>
      <w:tr w:rsidR="00AD0A13">
        <w:tc>
          <w:tcPr>
            <w:tcW w:w="624" w:type="dxa"/>
            <w:vMerge w:val="restart"/>
          </w:tcPr>
          <w:p w:rsidR="00AD0A13" w:rsidRDefault="00AD0A13">
            <w:pPr>
              <w:pStyle w:val="ConsPlusNormal"/>
              <w:jc w:val="center"/>
            </w:pPr>
            <w:r>
              <w:t>N п/п</w:t>
            </w:r>
          </w:p>
        </w:tc>
        <w:tc>
          <w:tcPr>
            <w:tcW w:w="1701" w:type="dxa"/>
            <w:vMerge w:val="restart"/>
          </w:tcPr>
          <w:p w:rsidR="00AD0A13" w:rsidRDefault="00AD0A13">
            <w:pPr>
              <w:pStyle w:val="ConsPlusNormal"/>
              <w:jc w:val="center"/>
            </w:pPr>
            <w:r>
              <w:t>Наименование направления (мероприятия)</w:t>
            </w:r>
          </w:p>
        </w:tc>
        <w:tc>
          <w:tcPr>
            <w:tcW w:w="1077" w:type="dxa"/>
            <w:vMerge w:val="restart"/>
          </w:tcPr>
          <w:p w:rsidR="00AD0A13" w:rsidRDefault="00AD0A13">
            <w:pPr>
              <w:pStyle w:val="ConsPlusNormal"/>
              <w:jc w:val="center"/>
            </w:pPr>
            <w:r>
              <w:t>Источник финансирования</w:t>
            </w:r>
          </w:p>
        </w:tc>
        <w:tc>
          <w:tcPr>
            <w:tcW w:w="5642" w:type="dxa"/>
            <w:gridSpan w:val="8"/>
          </w:tcPr>
          <w:p w:rsidR="00AD0A13" w:rsidRDefault="00AD0A13">
            <w:pPr>
              <w:pStyle w:val="ConsPlusNormal"/>
              <w:jc w:val="center"/>
            </w:pPr>
            <w:r>
              <w:t>Объем финансирования, тыс. рублей</w:t>
            </w:r>
          </w:p>
        </w:tc>
      </w:tr>
      <w:tr w:rsidR="00AD0A13">
        <w:tc>
          <w:tcPr>
            <w:tcW w:w="624" w:type="dxa"/>
            <w:vMerge/>
          </w:tcPr>
          <w:p w:rsidR="00AD0A13" w:rsidRDefault="00AD0A13"/>
        </w:tc>
        <w:tc>
          <w:tcPr>
            <w:tcW w:w="1701" w:type="dxa"/>
            <w:vMerge/>
          </w:tcPr>
          <w:p w:rsidR="00AD0A13" w:rsidRDefault="00AD0A13"/>
        </w:tc>
        <w:tc>
          <w:tcPr>
            <w:tcW w:w="1077" w:type="dxa"/>
            <w:vMerge/>
          </w:tcPr>
          <w:p w:rsidR="00AD0A13" w:rsidRDefault="00AD0A13"/>
        </w:tc>
        <w:tc>
          <w:tcPr>
            <w:tcW w:w="851" w:type="dxa"/>
            <w:vMerge w:val="restart"/>
          </w:tcPr>
          <w:p w:rsidR="00AD0A13" w:rsidRDefault="00AD0A13">
            <w:pPr>
              <w:pStyle w:val="ConsPlusNormal"/>
              <w:jc w:val="center"/>
            </w:pPr>
            <w:r>
              <w:t>Всего</w:t>
            </w:r>
          </w:p>
        </w:tc>
        <w:tc>
          <w:tcPr>
            <w:tcW w:w="4791" w:type="dxa"/>
            <w:gridSpan w:val="7"/>
          </w:tcPr>
          <w:p w:rsidR="00AD0A13" w:rsidRDefault="00AD0A13">
            <w:pPr>
              <w:pStyle w:val="ConsPlusNormal"/>
              <w:jc w:val="center"/>
            </w:pPr>
            <w:r>
              <w:t>в том числе:</w:t>
            </w:r>
          </w:p>
        </w:tc>
      </w:tr>
      <w:tr w:rsidR="00AD0A13">
        <w:tc>
          <w:tcPr>
            <w:tcW w:w="624" w:type="dxa"/>
            <w:vMerge/>
          </w:tcPr>
          <w:p w:rsidR="00AD0A13" w:rsidRDefault="00AD0A13"/>
        </w:tc>
        <w:tc>
          <w:tcPr>
            <w:tcW w:w="1701" w:type="dxa"/>
            <w:vMerge/>
          </w:tcPr>
          <w:p w:rsidR="00AD0A13" w:rsidRDefault="00AD0A13"/>
        </w:tc>
        <w:tc>
          <w:tcPr>
            <w:tcW w:w="1077" w:type="dxa"/>
            <w:vMerge/>
          </w:tcPr>
          <w:p w:rsidR="00AD0A13" w:rsidRDefault="00AD0A13"/>
        </w:tc>
        <w:tc>
          <w:tcPr>
            <w:tcW w:w="851" w:type="dxa"/>
            <w:vMerge/>
          </w:tcPr>
          <w:p w:rsidR="00AD0A13" w:rsidRDefault="00AD0A13"/>
        </w:tc>
        <w:tc>
          <w:tcPr>
            <w:tcW w:w="1190" w:type="dxa"/>
            <w:gridSpan w:val="2"/>
          </w:tcPr>
          <w:p w:rsidR="00AD0A13" w:rsidRDefault="00AD0A13">
            <w:pPr>
              <w:pStyle w:val="ConsPlusNormal"/>
              <w:jc w:val="center"/>
            </w:pPr>
            <w:r>
              <w:t>2019</w:t>
            </w:r>
          </w:p>
        </w:tc>
        <w:tc>
          <w:tcPr>
            <w:tcW w:w="851" w:type="dxa"/>
          </w:tcPr>
          <w:p w:rsidR="00AD0A13" w:rsidRDefault="00AD0A13">
            <w:pPr>
              <w:pStyle w:val="ConsPlusNormal"/>
              <w:jc w:val="center"/>
            </w:pPr>
            <w:r>
              <w:t>2020</w:t>
            </w:r>
          </w:p>
        </w:tc>
        <w:tc>
          <w:tcPr>
            <w:tcW w:w="850" w:type="dxa"/>
          </w:tcPr>
          <w:p w:rsidR="00AD0A13" w:rsidRDefault="00AD0A13">
            <w:pPr>
              <w:pStyle w:val="ConsPlusNormal"/>
              <w:jc w:val="center"/>
            </w:pPr>
            <w:r>
              <w:t>2021</w:t>
            </w:r>
          </w:p>
        </w:tc>
        <w:tc>
          <w:tcPr>
            <w:tcW w:w="1191" w:type="dxa"/>
            <w:gridSpan w:val="2"/>
          </w:tcPr>
          <w:p w:rsidR="00AD0A13" w:rsidRDefault="00AD0A13">
            <w:pPr>
              <w:pStyle w:val="ConsPlusNormal"/>
              <w:jc w:val="center"/>
            </w:pPr>
            <w:r>
              <w:t>2022</w:t>
            </w:r>
          </w:p>
        </w:tc>
        <w:tc>
          <w:tcPr>
            <w:tcW w:w="709" w:type="dxa"/>
          </w:tcPr>
          <w:p w:rsidR="00AD0A13" w:rsidRDefault="00AD0A13">
            <w:pPr>
              <w:pStyle w:val="ConsPlusNormal"/>
              <w:jc w:val="center"/>
            </w:pPr>
            <w:r>
              <w:t>2023</w:t>
            </w:r>
          </w:p>
        </w:tc>
      </w:tr>
      <w:tr w:rsidR="00AD0A13">
        <w:tc>
          <w:tcPr>
            <w:tcW w:w="624" w:type="dxa"/>
          </w:tcPr>
          <w:p w:rsidR="00AD0A13" w:rsidRDefault="00AD0A13">
            <w:pPr>
              <w:pStyle w:val="ConsPlusNormal"/>
              <w:jc w:val="center"/>
            </w:pPr>
          </w:p>
        </w:tc>
        <w:tc>
          <w:tcPr>
            <w:tcW w:w="8420" w:type="dxa"/>
            <w:gridSpan w:val="10"/>
          </w:tcPr>
          <w:p w:rsidR="00AD0A13" w:rsidRDefault="00AD0A13">
            <w:pPr>
              <w:pStyle w:val="ConsPlusNormal"/>
            </w:pPr>
            <w:r>
              <w:t xml:space="preserve">Наименование </w:t>
            </w:r>
            <w:hyperlink w:anchor="P188" w:history="1">
              <w:r>
                <w:rPr>
                  <w:color w:val="0000FF"/>
                </w:rPr>
                <w:t>подпрограммы 1</w:t>
              </w:r>
            </w:hyperlink>
            <w:r>
              <w:t xml:space="preserve"> "Развитие муниципальной системы поддержки некоммерческих организаций и общественных объединений граждан"</w:t>
            </w:r>
          </w:p>
        </w:tc>
      </w:tr>
      <w:tr w:rsidR="00AD0A13">
        <w:tc>
          <w:tcPr>
            <w:tcW w:w="624" w:type="dxa"/>
          </w:tcPr>
          <w:p w:rsidR="00AD0A13" w:rsidRDefault="00AD0A13">
            <w:pPr>
              <w:pStyle w:val="ConsPlusNormal"/>
              <w:jc w:val="center"/>
            </w:pPr>
            <w:r>
              <w:t>1.1.</w:t>
            </w:r>
          </w:p>
        </w:tc>
        <w:tc>
          <w:tcPr>
            <w:tcW w:w="2778" w:type="dxa"/>
            <w:gridSpan w:val="2"/>
          </w:tcPr>
          <w:p w:rsidR="00AD0A13" w:rsidRDefault="00AD0A13">
            <w:pPr>
              <w:pStyle w:val="ConsPlusNormal"/>
            </w:pPr>
            <w:r>
              <w:t>Основное мероприятие 1.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191" w:type="dxa"/>
            <w:gridSpan w:val="2"/>
          </w:tcPr>
          <w:p w:rsidR="00AD0A13" w:rsidRDefault="00AD0A13">
            <w:pPr>
              <w:pStyle w:val="ConsPlusNormal"/>
              <w:jc w:val="center"/>
            </w:pPr>
            <w:r>
              <w:t>7 431,0</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1049" w:type="dxa"/>
            <w:gridSpan w:val="2"/>
          </w:tcPr>
          <w:p w:rsidR="00AD0A13" w:rsidRDefault="00AD0A13">
            <w:pPr>
              <w:pStyle w:val="ConsPlusNormal"/>
            </w:pPr>
            <w:r>
              <w:t>1 486,2</w:t>
            </w:r>
          </w:p>
        </w:tc>
      </w:tr>
      <w:tr w:rsidR="00AD0A13">
        <w:tc>
          <w:tcPr>
            <w:tcW w:w="624" w:type="dxa"/>
            <w:vMerge w:val="restart"/>
          </w:tcPr>
          <w:p w:rsidR="00AD0A13" w:rsidRDefault="00AD0A13">
            <w:pPr>
              <w:pStyle w:val="ConsPlusNormal"/>
              <w:jc w:val="center"/>
            </w:pPr>
            <w:r>
              <w:t>1.1.1</w:t>
            </w:r>
          </w:p>
        </w:tc>
        <w:tc>
          <w:tcPr>
            <w:tcW w:w="1701" w:type="dxa"/>
            <w:vMerge w:val="restart"/>
          </w:tcPr>
          <w:p w:rsidR="00AD0A13" w:rsidRDefault="00AD0A13">
            <w:pPr>
              <w:pStyle w:val="ConsPlusNormal"/>
            </w:pPr>
            <w:r>
              <w:t>Финансовая поддержка некоммерчески</w:t>
            </w:r>
            <w:r>
              <w:lastRenderedPageBreak/>
              <w:t>х организаций и общественных объединений граждан</w:t>
            </w:r>
          </w:p>
        </w:tc>
        <w:tc>
          <w:tcPr>
            <w:tcW w:w="1077" w:type="dxa"/>
          </w:tcPr>
          <w:p w:rsidR="00AD0A13" w:rsidRDefault="00AD0A13">
            <w:pPr>
              <w:pStyle w:val="ConsPlusNormal"/>
            </w:pPr>
            <w:r>
              <w:lastRenderedPageBreak/>
              <w:t xml:space="preserve">Итого по направлению, в </w:t>
            </w:r>
            <w:r>
              <w:lastRenderedPageBreak/>
              <w:t>том числе:</w:t>
            </w:r>
          </w:p>
        </w:tc>
        <w:tc>
          <w:tcPr>
            <w:tcW w:w="1191" w:type="dxa"/>
            <w:gridSpan w:val="2"/>
          </w:tcPr>
          <w:p w:rsidR="00AD0A13" w:rsidRDefault="00AD0A13">
            <w:pPr>
              <w:pStyle w:val="ConsPlusNormal"/>
              <w:jc w:val="center"/>
            </w:pPr>
            <w:r>
              <w:lastRenderedPageBreak/>
              <w:t>7 431,0</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1049" w:type="dxa"/>
            <w:gridSpan w:val="2"/>
          </w:tcPr>
          <w:p w:rsidR="00AD0A13" w:rsidRDefault="00AD0A13">
            <w:pPr>
              <w:pStyle w:val="ConsPlusNormal"/>
            </w:pPr>
            <w:r>
              <w:t>1 486,2</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7 431,0</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1049" w:type="dxa"/>
            <w:gridSpan w:val="2"/>
          </w:tcPr>
          <w:p w:rsidR="00AD0A13" w:rsidRDefault="00AD0A13">
            <w:pPr>
              <w:pStyle w:val="ConsPlusNormal"/>
            </w:pPr>
            <w:r>
              <w:t>1 486,2</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Предоставление на конкурсной основе грантов на реализацию проектов социально ориентированных некоммерческих организаций</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4 500,0</w:t>
            </w:r>
          </w:p>
        </w:tc>
        <w:tc>
          <w:tcPr>
            <w:tcW w:w="850" w:type="dxa"/>
          </w:tcPr>
          <w:p w:rsidR="00AD0A13" w:rsidRDefault="00AD0A13">
            <w:pPr>
              <w:pStyle w:val="ConsPlusNormal"/>
              <w:jc w:val="center"/>
            </w:pPr>
            <w:r>
              <w:t>900,00</w:t>
            </w:r>
          </w:p>
        </w:tc>
        <w:tc>
          <w:tcPr>
            <w:tcW w:w="851" w:type="dxa"/>
          </w:tcPr>
          <w:p w:rsidR="00AD0A13" w:rsidRDefault="00AD0A13">
            <w:pPr>
              <w:pStyle w:val="ConsPlusNormal"/>
              <w:jc w:val="center"/>
            </w:pPr>
            <w:r>
              <w:t>900,00</w:t>
            </w:r>
          </w:p>
        </w:tc>
        <w:tc>
          <w:tcPr>
            <w:tcW w:w="850" w:type="dxa"/>
          </w:tcPr>
          <w:p w:rsidR="00AD0A13" w:rsidRDefault="00AD0A13">
            <w:pPr>
              <w:pStyle w:val="ConsPlusNormal"/>
              <w:jc w:val="center"/>
            </w:pPr>
            <w:r>
              <w:t>900,00</w:t>
            </w:r>
          </w:p>
        </w:tc>
        <w:tc>
          <w:tcPr>
            <w:tcW w:w="851" w:type="dxa"/>
          </w:tcPr>
          <w:p w:rsidR="00AD0A13" w:rsidRDefault="00AD0A13">
            <w:pPr>
              <w:pStyle w:val="ConsPlusNormal"/>
              <w:jc w:val="center"/>
            </w:pPr>
            <w:r>
              <w:t>900,00</w:t>
            </w:r>
          </w:p>
        </w:tc>
        <w:tc>
          <w:tcPr>
            <w:tcW w:w="1049" w:type="dxa"/>
            <w:gridSpan w:val="2"/>
          </w:tcPr>
          <w:p w:rsidR="00AD0A13" w:rsidRDefault="00AD0A13">
            <w:pPr>
              <w:pStyle w:val="ConsPlusNormal"/>
              <w:jc w:val="center"/>
            </w:pPr>
            <w:r>
              <w:t>900,00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4 500,0</w:t>
            </w:r>
          </w:p>
        </w:tc>
        <w:tc>
          <w:tcPr>
            <w:tcW w:w="850" w:type="dxa"/>
          </w:tcPr>
          <w:p w:rsidR="00AD0A13" w:rsidRDefault="00AD0A13">
            <w:pPr>
              <w:pStyle w:val="ConsPlusNormal"/>
              <w:jc w:val="center"/>
            </w:pPr>
            <w:r>
              <w:t>900,00</w:t>
            </w:r>
          </w:p>
        </w:tc>
        <w:tc>
          <w:tcPr>
            <w:tcW w:w="851" w:type="dxa"/>
          </w:tcPr>
          <w:p w:rsidR="00AD0A13" w:rsidRDefault="00AD0A13">
            <w:pPr>
              <w:pStyle w:val="ConsPlusNormal"/>
              <w:jc w:val="center"/>
            </w:pPr>
            <w:r>
              <w:t>900,00</w:t>
            </w:r>
          </w:p>
        </w:tc>
        <w:tc>
          <w:tcPr>
            <w:tcW w:w="850" w:type="dxa"/>
          </w:tcPr>
          <w:p w:rsidR="00AD0A13" w:rsidRDefault="00AD0A13">
            <w:pPr>
              <w:pStyle w:val="ConsPlusNormal"/>
              <w:jc w:val="center"/>
            </w:pPr>
            <w:r>
              <w:t>900,00</w:t>
            </w:r>
          </w:p>
        </w:tc>
        <w:tc>
          <w:tcPr>
            <w:tcW w:w="851" w:type="dxa"/>
          </w:tcPr>
          <w:p w:rsidR="00AD0A13" w:rsidRDefault="00AD0A13">
            <w:pPr>
              <w:pStyle w:val="ConsPlusNormal"/>
              <w:jc w:val="center"/>
            </w:pPr>
            <w:r>
              <w:t>900,00</w:t>
            </w:r>
          </w:p>
        </w:tc>
        <w:tc>
          <w:tcPr>
            <w:tcW w:w="1049" w:type="dxa"/>
            <w:gridSpan w:val="2"/>
          </w:tcPr>
          <w:p w:rsidR="00AD0A13" w:rsidRDefault="00AD0A13">
            <w:pPr>
              <w:pStyle w:val="ConsPlusNormal"/>
              <w:jc w:val="center"/>
            </w:pPr>
            <w:r>
              <w:t>900,00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Поддержка инициатив общественных объединений, без образования юридического лица</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2931,0</w:t>
            </w:r>
          </w:p>
        </w:tc>
        <w:tc>
          <w:tcPr>
            <w:tcW w:w="850" w:type="dxa"/>
          </w:tcPr>
          <w:p w:rsidR="00AD0A13" w:rsidRDefault="00AD0A13">
            <w:pPr>
              <w:pStyle w:val="ConsPlusNormal"/>
              <w:jc w:val="center"/>
            </w:pPr>
            <w:r>
              <w:t>586,2</w:t>
            </w:r>
          </w:p>
        </w:tc>
        <w:tc>
          <w:tcPr>
            <w:tcW w:w="851" w:type="dxa"/>
          </w:tcPr>
          <w:p w:rsidR="00AD0A13" w:rsidRDefault="00AD0A13">
            <w:pPr>
              <w:pStyle w:val="ConsPlusNormal"/>
              <w:jc w:val="center"/>
            </w:pPr>
            <w:r>
              <w:t>586,2</w:t>
            </w:r>
          </w:p>
        </w:tc>
        <w:tc>
          <w:tcPr>
            <w:tcW w:w="850" w:type="dxa"/>
          </w:tcPr>
          <w:p w:rsidR="00AD0A13" w:rsidRDefault="00AD0A13">
            <w:pPr>
              <w:pStyle w:val="ConsPlusNormal"/>
              <w:jc w:val="center"/>
            </w:pPr>
            <w:r>
              <w:t>586,2</w:t>
            </w:r>
          </w:p>
        </w:tc>
        <w:tc>
          <w:tcPr>
            <w:tcW w:w="851" w:type="dxa"/>
          </w:tcPr>
          <w:p w:rsidR="00AD0A13" w:rsidRDefault="00AD0A13">
            <w:pPr>
              <w:pStyle w:val="ConsPlusNormal"/>
              <w:jc w:val="center"/>
            </w:pPr>
            <w:r>
              <w:t>586,2</w:t>
            </w:r>
          </w:p>
        </w:tc>
        <w:tc>
          <w:tcPr>
            <w:tcW w:w="1049" w:type="dxa"/>
            <w:gridSpan w:val="2"/>
          </w:tcPr>
          <w:p w:rsidR="00AD0A13" w:rsidRDefault="00AD0A13">
            <w:pPr>
              <w:pStyle w:val="ConsPlusNormal"/>
              <w:jc w:val="center"/>
            </w:pPr>
            <w:r>
              <w:t>586,2</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2931,0</w:t>
            </w:r>
          </w:p>
        </w:tc>
        <w:tc>
          <w:tcPr>
            <w:tcW w:w="850" w:type="dxa"/>
          </w:tcPr>
          <w:p w:rsidR="00AD0A13" w:rsidRDefault="00AD0A13">
            <w:pPr>
              <w:pStyle w:val="ConsPlusNormal"/>
              <w:jc w:val="center"/>
            </w:pPr>
            <w:r>
              <w:t>586,2</w:t>
            </w:r>
          </w:p>
        </w:tc>
        <w:tc>
          <w:tcPr>
            <w:tcW w:w="851" w:type="dxa"/>
          </w:tcPr>
          <w:p w:rsidR="00AD0A13" w:rsidRDefault="00AD0A13">
            <w:pPr>
              <w:pStyle w:val="ConsPlusNormal"/>
              <w:jc w:val="center"/>
            </w:pPr>
            <w:r>
              <w:t>586,2</w:t>
            </w:r>
          </w:p>
        </w:tc>
        <w:tc>
          <w:tcPr>
            <w:tcW w:w="850" w:type="dxa"/>
          </w:tcPr>
          <w:p w:rsidR="00AD0A13" w:rsidRDefault="00AD0A13">
            <w:pPr>
              <w:pStyle w:val="ConsPlusNormal"/>
              <w:jc w:val="center"/>
            </w:pPr>
            <w:r>
              <w:t>586,2</w:t>
            </w:r>
          </w:p>
        </w:tc>
        <w:tc>
          <w:tcPr>
            <w:tcW w:w="851" w:type="dxa"/>
          </w:tcPr>
          <w:p w:rsidR="00AD0A13" w:rsidRDefault="00AD0A13">
            <w:pPr>
              <w:pStyle w:val="ConsPlusNormal"/>
              <w:jc w:val="center"/>
            </w:pPr>
            <w:r>
              <w:t>586,2</w:t>
            </w:r>
          </w:p>
        </w:tc>
        <w:tc>
          <w:tcPr>
            <w:tcW w:w="1049" w:type="dxa"/>
            <w:gridSpan w:val="2"/>
          </w:tcPr>
          <w:p w:rsidR="00AD0A13" w:rsidRDefault="00AD0A13">
            <w:pPr>
              <w:pStyle w:val="ConsPlusNormal"/>
              <w:jc w:val="center"/>
            </w:pPr>
            <w:r>
              <w:t>586,2</w:t>
            </w:r>
          </w:p>
        </w:tc>
      </w:tr>
      <w:tr w:rsidR="00AD0A13">
        <w:tc>
          <w:tcPr>
            <w:tcW w:w="624" w:type="dxa"/>
            <w:vMerge w:val="restart"/>
          </w:tcPr>
          <w:p w:rsidR="00AD0A13" w:rsidRDefault="00AD0A13">
            <w:pPr>
              <w:pStyle w:val="ConsPlusNormal"/>
              <w:jc w:val="center"/>
            </w:pPr>
            <w:r>
              <w:t>1.1.2.</w:t>
            </w:r>
          </w:p>
        </w:tc>
        <w:tc>
          <w:tcPr>
            <w:tcW w:w="1701" w:type="dxa"/>
            <w:vMerge w:val="restart"/>
          </w:tcPr>
          <w:p w:rsidR="00AD0A13" w:rsidRDefault="00AD0A13">
            <w:pPr>
              <w:pStyle w:val="ConsPlusNormal"/>
            </w:pPr>
            <w:r>
              <w:t>Информационная поддержка некоммерческих организаций и общественных объединений граждан</w:t>
            </w:r>
          </w:p>
        </w:tc>
        <w:tc>
          <w:tcPr>
            <w:tcW w:w="1077" w:type="dxa"/>
          </w:tcPr>
          <w:p w:rsidR="00AD0A13" w:rsidRDefault="00AD0A13">
            <w:pPr>
              <w:pStyle w:val="ConsPlusNormal"/>
            </w:pPr>
            <w:r>
              <w:t>Итого по направлению,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 xml:space="preserve">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w:t>
            </w:r>
            <w:r>
              <w:lastRenderedPageBreak/>
              <w:t>бюллетене МО "Городской округ "Город Нарьян-Мар" (Наш город)</w:t>
            </w:r>
          </w:p>
        </w:tc>
        <w:tc>
          <w:tcPr>
            <w:tcW w:w="1077" w:type="dxa"/>
          </w:tcPr>
          <w:p w:rsidR="00AD0A13" w:rsidRDefault="00AD0A13">
            <w:pPr>
              <w:pStyle w:val="ConsPlusNormal"/>
            </w:pPr>
            <w:r>
              <w:lastRenderedPageBreak/>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Освещение событий, анонсирование в СМИ Администрации МО "Городской округ "Город Нарьян-Мар" конкретных проектов, реализуемых на территории МО "Городской округ "Город Нарьян-Мар"</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r>
              <w:t>1.1.3.</w:t>
            </w:r>
          </w:p>
        </w:tc>
        <w:tc>
          <w:tcPr>
            <w:tcW w:w="1701" w:type="dxa"/>
            <w:vMerge w:val="restart"/>
          </w:tcPr>
          <w:p w:rsidR="00AD0A13" w:rsidRDefault="00AD0A13">
            <w:pPr>
              <w:pStyle w:val="ConsPlusNormal"/>
            </w:pPr>
            <w:r>
              <w:t>Организационная поддержка некоммерческих организаций и общественных объединений граждан</w:t>
            </w:r>
          </w:p>
        </w:tc>
        <w:tc>
          <w:tcPr>
            <w:tcW w:w="1077" w:type="dxa"/>
          </w:tcPr>
          <w:p w:rsidR="00AD0A13" w:rsidRDefault="00AD0A13">
            <w:pPr>
              <w:pStyle w:val="ConsPlusNormal"/>
            </w:pPr>
            <w:r>
              <w:t>Итого по направлению,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Оказание консультационных услуг участникам программы</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Оказание помощи в организации собраний, встреч и круглых столов участникам программы</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Проведение конкурса на лучший социальный проект</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tcPr>
          <w:p w:rsidR="00AD0A13" w:rsidRDefault="00AD0A13">
            <w:pPr>
              <w:pStyle w:val="ConsPlusNormal"/>
              <w:jc w:val="center"/>
            </w:pPr>
          </w:p>
        </w:tc>
        <w:tc>
          <w:tcPr>
            <w:tcW w:w="2778" w:type="dxa"/>
            <w:gridSpan w:val="2"/>
          </w:tcPr>
          <w:p w:rsidR="00AD0A13" w:rsidRDefault="00AD0A13">
            <w:pPr>
              <w:pStyle w:val="ConsPlusNormal"/>
            </w:pPr>
            <w:r>
              <w:t xml:space="preserve">Итого по основному </w:t>
            </w:r>
            <w:r>
              <w:lastRenderedPageBreak/>
              <w:t>мероприятию, оказанию поддержки некоммерческим организациям в реализации гражданских инициатив и стимулированию участия населения в осуществлении местного самоуправления в т.ч.:</w:t>
            </w:r>
          </w:p>
        </w:tc>
        <w:tc>
          <w:tcPr>
            <w:tcW w:w="1191" w:type="dxa"/>
            <w:gridSpan w:val="2"/>
          </w:tcPr>
          <w:p w:rsidR="00AD0A13" w:rsidRDefault="00AD0A13">
            <w:pPr>
              <w:pStyle w:val="ConsPlusNormal"/>
              <w:jc w:val="center"/>
            </w:pPr>
            <w:r>
              <w:lastRenderedPageBreak/>
              <w:t>7 431,0</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1049" w:type="dxa"/>
            <w:gridSpan w:val="2"/>
          </w:tcPr>
          <w:p w:rsidR="00AD0A13" w:rsidRDefault="00AD0A13">
            <w:pPr>
              <w:pStyle w:val="ConsPlusNormal"/>
            </w:pPr>
            <w:r>
              <w:t>1 486,2</w:t>
            </w:r>
          </w:p>
        </w:tc>
      </w:tr>
      <w:tr w:rsidR="00AD0A13">
        <w:tc>
          <w:tcPr>
            <w:tcW w:w="624" w:type="dxa"/>
          </w:tcPr>
          <w:p w:rsidR="00AD0A13" w:rsidRDefault="00AD0A13">
            <w:pPr>
              <w:pStyle w:val="ConsPlusNormal"/>
              <w:jc w:val="center"/>
            </w:pPr>
          </w:p>
        </w:tc>
        <w:tc>
          <w:tcPr>
            <w:tcW w:w="2778" w:type="dxa"/>
            <w:gridSpan w:val="2"/>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7 431,0</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850" w:type="dxa"/>
          </w:tcPr>
          <w:p w:rsidR="00AD0A13" w:rsidRDefault="00AD0A13">
            <w:pPr>
              <w:pStyle w:val="ConsPlusNormal"/>
              <w:jc w:val="center"/>
            </w:pPr>
            <w:r>
              <w:t>1 486,2</w:t>
            </w:r>
          </w:p>
        </w:tc>
        <w:tc>
          <w:tcPr>
            <w:tcW w:w="851" w:type="dxa"/>
          </w:tcPr>
          <w:p w:rsidR="00AD0A13" w:rsidRDefault="00AD0A13">
            <w:pPr>
              <w:pStyle w:val="ConsPlusNormal"/>
              <w:jc w:val="center"/>
            </w:pPr>
            <w:r>
              <w:t>1 486,2</w:t>
            </w:r>
          </w:p>
        </w:tc>
        <w:tc>
          <w:tcPr>
            <w:tcW w:w="1049" w:type="dxa"/>
            <w:gridSpan w:val="2"/>
          </w:tcPr>
          <w:p w:rsidR="00AD0A13" w:rsidRDefault="00AD0A13">
            <w:pPr>
              <w:pStyle w:val="ConsPlusNormal"/>
            </w:pPr>
            <w:r>
              <w:t>1 486,2</w:t>
            </w:r>
          </w:p>
        </w:tc>
      </w:tr>
      <w:tr w:rsidR="00AD0A13">
        <w:tc>
          <w:tcPr>
            <w:tcW w:w="624" w:type="dxa"/>
          </w:tcPr>
          <w:p w:rsidR="00AD0A13" w:rsidRDefault="00AD0A13">
            <w:pPr>
              <w:pStyle w:val="ConsPlusNormal"/>
              <w:jc w:val="center"/>
            </w:pPr>
          </w:p>
        </w:tc>
        <w:tc>
          <w:tcPr>
            <w:tcW w:w="8420" w:type="dxa"/>
            <w:gridSpan w:val="10"/>
          </w:tcPr>
          <w:p w:rsidR="00AD0A13" w:rsidRDefault="00AD0A13">
            <w:pPr>
              <w:pStyle w:val="ConsPlusNormal"/>
            </w:pPr>
            <w:r>
              <w:t xml:space="preserve">Наименование </w:t>
            </w:r>
            <w:hyperlink w:anchor="P265" w:history="1">
              <w:r>
                <w:rPr>
                  <w:color w:val="0000FF"/>
                </w:rPr>
                <w:t>подпрограммы 2</w:t>
              </w:r>
            </w:hyperlink>
            <w:r>
              <w:t>: "Совершенствование системы территориального общественного самоуправления"</w:t>
            </w:r>
          </w:p>
        </w:tc>
      </w:tr>
      <w:tr w:rsidR="00AD0A13">
        <w:tc>
          <w:tcPr>
            <w:tcW w:w="624" w:type="dxa"/>
          </w:tcPr>
          <w:p w:rsidR="00AD0A13" w:rsidRDefault="00AD0A13">
            <w:pPr>
              <w:pStyle w:val="ConsPlusNormal"/>
              <w:jc w:val="center"/>
            </w:pPr>
            <w:r>
              <w:t>2.1.</w:t>
            </w:r>
          </w:p>
        </w:tc>
        <w:tc>
          <w:tcPr>
            <w:tcW w:w="2778" w:type="dxa"/>
            <w:gridSpan w:val="2"/>
          </w:tcPr>
          <w:p w:rsidR="00AD0A13" w:rsidRDefault="00AD0A13">
            <w:pPr>
              <w:pStyle w:val="ConsPlusNormal"/>
            </w:pPr>
            <w:r>
              <w:t>Основное мероприятие 1. Мероприятия, направленные на развитие и поддержку территориального общественного самоуправления</w:t>
            </w:r>
          </w:p>
        </w:tc>
        <w:tc>
          <w:tcPr>
            <w:tcW w:w="1191" w:type="dxa"/>
            <w:gridSpan w:val="2"/>
          </w:tcPr>
          <w:p w:rsidR="00AD0A13" w:rsidRDefault="00AD0A13">
            <w:pPr>
              <w:pStyle w:val="ConsPlusNormal"/>
              <w:jc w:val="center"/>
            </w:pPr>
            <w:r>
              <w:t>6 945,0</w:t>
            </w:r>
          </w:p>
        </w:tc>
        <w:tc>
          <w:tcPr>
            <w:tcW w:w="850" w:type="dxa"/>
          </w:tcPr>
          <w:p w:rsidR="00AD0A13" w:rsidRDefault="00AD0A13">
            <w:pPr>
              <w:pStyle w:val="ConsPlusNormal"/>
              <w:jc w:val="center"/>
            </w:pPr>
            <w:r>
              <w:t>1 229,0</w:t>
            </w:r>
          </w:p>
        </w:tc>
        <w:tc>
          <w:tcPr>
            <w:tcW w:w="851" w:type="dxa"/>
          </w:tcPr>
          <w:p w:rsidR="00AD0A13" w:rsidRDefault="00AD0A13">
            <w:pPr>
              <w:pStyle w:val="ConsPlusNormal"/>
              <w:jc w:val="center"/>
            </w:pPr>
            <w:r>
              <w:t>1 429,0</w:t>
            </w:r>
          </w:p>
        </w:tc>
        <w:tc>
          <w:tcPr>
            <w:tcW w:w="850" w:type="dxa"/>
          </w:tcPr>
          <w:p w:rsidR="00AD0A13" w:rsidRDefault="00AD0A13">
            <w:pPr>
              <w:pStyle w:val="ConsPlusNormal"/>
              <w:jc w:val="center"/>
            </w:pPr>
            <w:r>
              <w:t>1 429,0</w:t>
            </w:r>
          </w:p>
        </w:tc>
        <w:tc>
          <w:tcPr>
            <w:tcW w:w="851" w:type="dxa"/>
          </w:tcPr>
          <w:p w:rsidR="00AD0A13" w:rsidRDefault="00AD0A13">
            <w:pPr>
              <w:pStyle w:val="ConsPlusNormal"/>
              <w:jc w:val="center"/>
            </w:pPr>
            <w:r>
              <w:t>1 429,0</w:t>
            </w:r>
          </w:p>
        </w:tc>
        <w:tc>
          <w:tcPr>
            <w:tcW w:w="1049" w:type="dxa"/>
            <w:gridSpan w:val="2"/>
          </w:tcPr>
          <w:p w:rsidR="00AD0A13" w:rsidRDefault="00AD0A13">
            <w:pPr>
              <w:pStyle w:val="ConsPlusNormal"/>
              <w:jc w:val="center"/>
            </w:pPr>
            <w:r>
              <w:t>1 429,0</w:t>
            </w:r>
          </w:p>
        </w:tc>
      </w:tr>
      <w:tr w:rsidR="00AD0A13">
        <w:tc>
          <w:tcPr>
            <w:tcW w:w="624" w:type="dxa"/>
            <w:vMerge w:val="restart"/>
          </w:tcPr>
          <w:p w:rsidR="00AD0A13" w:rsidRDefault="00AD0A13">
            <w:pPr>
              <w:pStyle w:val="ConsPlusNormal"/>
              <w:jc w:val="center"/>
            </w:pPr>
            <w:r>
              <w:t>2.1.1.</w:t>
            </w:r>
          </w:p>
        </w:tc>
        <w:tc>
          <w:tcPr>
            <w:tcW w:w="1701" w:type="dxa"/>
            <w:vMerge w:val="restart"/>
          </w:tcPr>
          <w:p w:rsidR="00AD0A13" w:rsidRDefault="00AD0A13">
            <w:pPr>
              <w:pStyle w:val="ConsPlusNormal"/>
            </w:pPr>
            <w:r>
              <w:t>Финансовая поддержка территориального общественного самоуправления</w:t>
            </w:r>
          </w:p>
        </w:tc>
        <w:tc>
          <w:tcPr>
            <w:tcW w:w="1077" w:type="dxa"/>
          </w:tcPr>
          <w:p w:rsidR="00AD0A13" w:rsidRDefault="00AD0A13">
            <w:pPr>
              <w:pStyle w:val="ConsPlusNormal"/>
            </w:pPr>
            <w:r>
              <w:t>Итого по направлению, в том числе:</w:t>
            </w:r>
          </w:p>
        </w:tc>
        <w:tc>
          <w:tcPr>
            <w:tcW w:w="1191" w:type="dxa"/>
            <w:gridSpan w:val="2"/>
          </w:tcPr>
          <w:p w:rsidR="00AD0A13" w:rsidRDefault="00AD0A13">
            <w:pPr>
              <w:pStyle w:val="ConsPlusNormal"/>
              <w:jc w:val="center"/>
            </w:pPr>
            <w:r>
              <w:t>6 570,0</w:t>
            </w:r>
          </w:p>
        </w:tc>
        <w:tc>
          <w:tcPr>
            <w:tcW w:w="850" w:type="dxa"/>
          </w:tcPr>
          <w:p w:rsidR="00AD0A13" w:rsidRDefault="00AD0A13">
            <w:pPr>
              <w:pStyle w:val="ConsPlusNormal"/>
              <w:jc w:val="center"/>
            </w:pPr>
            <w:r>
              <w:t>1 154,0</w:t>
            </w:r>
          </w:p>
        </w:tc>
        <w:tc>
          <w:tcPr>
            <w:tcW w:w="851" w:type="dxa"/>
          </w:tcPr>
          <w:p w:rsidR="00AD0A13" w:rsidRDefault="00AD0A13">
            <w:pPr>
              <w:pStyle w:val="ConsPlusNormal"/>
              <w:jc w:val="center"/>
            </w:pPr>
            <w:r>
              <w:t>1 354,0</w:t>
            </w:r>
          </w:p>
        </w:tc>
        <w:tc>
          <w:tcPr>
            <w:tcW w:w="850" w:type="dxa"/>
          </w:tcPr>
          <w:p w:rsidR="00AD0A13" w:rsidRDefault="00AD0A13">
            <w:pPr>
              <w:pStyle w:val="ConsPlusNormal"/>
              <w:jc w:val="center"/>
            </w:pPr>
            <w:r>
              <w:t>1 354,0</w:t>
            </w:r>
          </w:p>
        </w:tc>
        <w:tc>
          <w:tcPr>
            <w:tcW w:w="851" w:type="dxa"/>
          </w:tcPr>
          <w:p w:rsidR="00AD0A13" w:rsidRDefault="00AD0A13">
            <w:pPr>
              <w:pStyle w:val="ConsPlusNormal"/>
              <w:jc w:val="center"/>
            </w:pPr>
            <w:r>
              <w:t>1 354,0</w:t>
            </w:r>
          </w:p>
        </w:tc>
        <w:tc>
          <w:tcPr>
            <w:tcW w:w="1049" w:type="dxa"/>
            <w:gridSpan w:val="2"/>
          </w:tcPr>
          <w:p w:rsidR="00AD0A13" w:rsidRDefault="00AD0A13">
            <w:pPr>
              <w:pStyle w:val="ConsPlusNormal"/>
              <w:jc w:val="center"/>
            </w:pPr>
            <w:r>
              <w:t>1 354,0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6 570,0</w:t>
            </w:r>
          </w:p>
        </w:tc>
        <w:tc>
          <w:tcPr>
            <w:tcW w:w="850" w:type="dxa"/>
          </w:tcPr>
          <w:p w:rsidR="00AD0A13" w:rsidRDefault="00AD0A13">
            <w:pPr>
              <w:pStyle w:val="ConsPlusNormal"/>
              <w:jc w:val="center"/>
            </w:pPr>
            <w:r>
              <w:t>1 154,0</w:t>
            </w:r>
          </w:p>
        </w:tc>
        <w:tc>
          <w:tcPr>
            <w:tcW w:w="851" w:type="dxa"/>
          </w:tcPr>
          <w:p w:rsidR="00AD0A13" w:rsidRDefault="00AD0A13">
            <w:pPr>
              <w:pStyle w:val="ConsPlusNormal"/>
              <w:jc w:val="center"/>
            </w:pPr>
            <w:r>
              <w:t>1 354,0</w:t>
            </w:r>
          </w:p>
        </w:tc>
        <w:tc>
          <w:tcPr>
            <w:tcW w:w="850" w:type="dxa"/>
          </w:tcPr>
          <w:p w:rsidR="00AD0A13" w:rsidRDefault="00AD0A13">
            <w:pPr>
              <w:pStyle w:val="ConsPlusNormal"/>
              <w:jc w:val="center"/>
            </w:pPr>
            <w:r>
              <w:t>1 354,0</w:t>
            </w:r>
          </w:p>
        </w:tc>
        <w:tc>
          <w:tcPr>
            <w:tcW w:w="851" w:type="dxa"/>
          </w:tcPr>
          <w:p w:rsidR="00AD0A13" w:rsidRDefault="00AD0A13">
            <w:pPr>
              <w:pStyle w:val="ConsPlusNormal"/>
              <w:jc w:val="center"/>
            </w:pPr>
            <w:r>
              <w:t>1 354,0</w:t>
            </w:r>
          </w:p>
        </w:tc>
        <w:tc>
          <w:tcPr>
            <w:tcW w:w="1049" w:type="dxa"/>
            <w:gridSpan w:val="2"/>
          </w:tcPr>
          <w:p w:rsidR="00AD0A13" w:rsidRDefault="00AD0A13">
            <w:pPr>
              <w:pStyle w:val="ConsPlusNormal"/>
              <w:jc w:val="center"/>
            </w:pPr>
            <w:r>
              <w:t>1 354,0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Предоставление ТОС грантов на реализацию социально значимых проектов</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2 250,0</w:t>
            </w:r>
          </w:p>
        </w:tc>
        <w:tc>
          <w:tcPr>
            <w:tcW w:w="850" w:type="dxa"/>
          </w:tcPr>
          <w:p w:rsidR="00AD0A13" w:rsidRDefault="00AD0A13">
            <w:pPr>
              <w:pStyle w:val="ConsPlusNormal"/>
              <w:jc w:val="center"/>
            </w:pPr>
            <w:r>
              <w:t>450,0</w:t>
            </w:r>
          </w:p>
        </w:tc>
        <w:tc>
          <w:tcPr>
            <w:tcW w:w="851" w:type="dxa"/>
          </w:tcPr>
          <w:p w:rsidR="00AD0A13" w:rsidRDefault="00AD0A13">
            <w:pPr>
              <w:pStyle w:val="ConsPlusNormal"/>
              <w:jc w:val="center"/>
            </w:pPr>
            <w:r>
              <w:t>450,0</w:t>
            </w:r>
          </w:p>
        </w:tc>
        <w:tc>
          <w:tcPr>
            <w:tcW w:w="850" w:type="dxa"/>
          </w:tcPr>
          <w:p w:rsidR="00AD0A13" w:rsidRDefault="00AD0A13">
            <w:pPr>
              <w:pStyle w:val="ConsPlusNormal"/>
              <w:jc w:val="center"/>
            </w:pPr>
            <w:r>
              <w:t>450,0</w:t>
            </w:r>
          </w:p>
        </w:tc>
        <w:tc>
          <w:tcPr>
            <w:tcW w:w="851" w:type="dxa"/>
          </w:tcPr>
          <w:p w:rsidR="00AD0A13" w:rsidRDefault="00AD0A13">
            <w:pPr>
              <w:pStyle w:val="ConsPlusNormal"/>
              <w:jc w:val="center"/>
            </w:pPr>
            <w:r>
              <w:t>450,0</w:t>
            </w:r>
          </w:p>
        </w:tc>
        <w:tc>
          <w:tcPr>
            <w:tcW w:w="1049" w:type="dxa"/>
            <w:gridSpan w:val="2"/>
          </w:tcPr>
          <w:p w:rsidR="00AD0A13" w:rsidRDefault="00AD0A13">
            <w:pPr>
              <w:pStyle w:val="ConsPlusNormal"/>
              <w:jc w:val="center"/>
            </w:pPr>
            <w:r>
              <w:t>450,0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2 250,0</w:t>
            </w:r>
          </w:p>
        </w:tc>
        <w:tc>
          <w:tcPr>
            <w:tcW w:w="850" w:type="dxa"/>
          </w:tcPr>
          <w:p w:rsidR="00AD0A13" w:rsidRDefault="00AD0A13">
            <w:pPr>
              <w:pStyle w:val="ConsPlusNormal"/>
              <w:jc w:val="center"/>
            </w:pPr>
            <w:r>
              <w:t>450,0</w:t>
            </w:r>
          </w:p>
        </w:tc>
        <w:tc>
          <w:tcPr>
            <w:tcW w:w="851" w:type="dxa"/>
          </w:tcPr>
          <w:p w:rsidR="00AD0A13" w:rsidRDefault="00AD0A13">
            <w:pPr>
              <w:pStyle w:val="ConsPlusNormal"/>
              <w:jc w:val="center"/>
            </w:pPr>
            <w:r>
              <w:t>450,0</w:t>
            </w:r>
          </w:p>
        </w:tc>
        <w:tc>
          <w:tcPr>
            <w:tcW w:w="850" w:type="dxa"/>
          </w:tcPr>
          <w:p w:rsidR="00AD0A13" w:rsidRDefault="00AD0A13">
            <w:pPr>
              <w:pStyle w:val="ConsPlusNormal"/>
              <w:jc w:val="center"/>
            </w:pPr>
            <w:r>
              <w:t>450,0</w:t>
            </w:r>
          </w:p>
        </w:tc>
        <w:tc>
          <w:tcPr>
            <w:tcW w:w="851" w:type="dxa"/>
          </w:tcPr>
          <w:p w:rsidR="00AD0A13" w:rsidRDefault="00AD0A13">
            <w:pPr>
              <w:pStyle w:val="ConsPlusNormal"/>
              <w:jc w:val="center"/>
            </w:pPr>
            <w:r>
              <w:t>450,0</w:t>
            </w:r>
          </w:p>
        </w:tc>
        <w:tc>
          <w:tcPr>
            <w:tcW w:w="1049" w:type="dxa"/>
            <w:gridSpan w:val="2"/>
          </w:tcPr>
          <w:p w:rsidR="00AD0A13" w:rsidRDefault="00AD0A13">
            <w:pPr>
              <w:pStyle w:val="ConsPlusNormal"/>
              <w:jc w:val="center"/>
            </w:pPr>
            <w:r>
              <w:t>450,0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Материальное поощрение председателей ТОС, работающих на общественных началах</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2 520,0</w:t>
            </w:r>
          </w:p>
        </w:tc>
        <w:tc>
          <w:tcPr>
            <w:tcW w:w="850" w:type="dxa"/>
          </w:tcPr>
          <w:p w:rsidR="00AD0A13" w:rsidRDefault="00AD0A13">
            <w:pPr>
              <w:pStyle w:val="ConsPlusNormal"/>
              <w:jc w:val="center"/>
            </w:pPr>
            <w:r>
              <w:t>504,0</w:t>
            </w:r>
          </w:p>
        </w:tc>
        <w:tc>
          <w:tcPr>
            <w:tcW w:w="851" w:type="dxa"/>
          </w:tcPr>
          <w:p w:rsidR="00AD0A13" w:rsidRDefault="00AD0A13">
            <w:pPr>
              <w:pStyle w:val="ConsPlusNormal"/>
              <w:jc w:val="center"/>
            </w:pPr>
            <w:r>
              <w:t>504,0</w:t>
            </w:r>
          </w:p>
        </w:tc>
        <w:tc>
          <w:tcPr>
            <w:tcW w:w="850" w:type="dxa"/>
          </w:tcPr>
          <w:p w:rsidR="00AD0A13" w:rsidRDefault="00AD0A13">
            <w:pPr>
              <w:pStyle w:val="ConsPlusNormal"/>
              <w:jc w:val="center"/>
            </w:pPr>
            <w:r>
              <w:t>504,0</w:t>
            </w:r>
          </w:p>
        </w:tc>
        <w:tc>
          <w:tcPr>
            <w:tcW w:w="851" w:type="dxa"/>
          </w:tcPr>
          <w:p w:rsidR="00AD0A13" w:rsidRDefault="00AD0A13">
            <w:pPr>
              <w:pStyle w:val="ConsPlusNormal"/>
              <w:jc w:val="center"/>
            </w:pPr>
            <w:r>
              <w:t>504,0</w:t>
            </w:r>
          </w:p>
        </w:tc>
        <w:tc>
          <w:tcPr>
            <w:tcW w:w="1049" w:type="dxa"/>
            <w:gridSpan w:val="2"/>
          </w:tcPr>
          <w:p w:rsidR="00AD0A13" w:rsidRDefault="00AD0A13">
            <w:pPr>
              <w:pStyle w:val="ConsPlusNormal"/>
              <w:jc w:val="center"/>
            </w:pPr>
            <w:r>
              <w:t>504,0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2 520,0</w:t>
            </w:r>
          </w:p>
        </w:tc>
        <w:tc>
          <w:tcPr>
            <w:tcW w:w="850" w:type="dxa"/>
          </w:tcPr>
          <w:p w:rsidR="00AD0A13" w:rsidRDefault="00AD0A13">
            <w:pPr>
              <w:pStyle w:val="ConsPlusNormal"/>
              <w:jc w:val="center"/>
            </w:pPr>
            <w:r>
              <w:t>504,0</w:t>
            </w:r>
          </w:p>
        </w:tc>
        <w:tc>
          <w:tcPr>
            <w:tcW w:w="851" w:type="dxa"/>
          </w:tcPr>
          <w:p w:rsidR="00AD0A13" w:rsidRDefault="00AD0A13">
            <w:pPr>
              <w:pStyle w:val="ConsPlusNormal"/>
              <w:jc w:val="center"/>
            </w:pPr>
            <w:r>
              <w:t>504,0</w:t>
            </w:r>
          </w:p>
        </w:tc>
        <w:tc>
          <w:tcPr>
            <w:tcW w:w="850" w:type="dxa"/>
          </w:tcPr>
          <w:p w:rsidR="00AD0A13" w:rsidRDefault="00AD0A13">
            <w:pPr>
              <w:pStyle w:val="ConsPlusNormal"/>
              <w:jc w:val="center"/>
            </w:pPr>
            <w:r>
              <w:t>504,0</w:t>
            </w:r>
          </w:p>
        </w:tc>
        <w:tc>
          <w:tcPr>
            <w:tcW w:w="851" w:type="dxa"/>
          </w:tcPr>
          <w:p w:rsidR="00AD0A13" w:rsidRDefault="00AD0A13">
            <w:pPr>
              <w:pStyle w:val="ConsPlusNormal"/>
              <w:jc w:val="center"/>
            </w:pPr>
            <w:r>
              <w:t>504,0</w:t>
            </w:r>
          </w:p>
        </w:tc>
        <w:tc>
          <w:tcPr>
            <w:tcW w:w="1049" w:type="dxa"/>
            <w:gridSpan w:val="2"/>
          </w:tcPr>
          <w:p w:rsidR="00AD0A13" w:rsidRDefault="00AD0A13">
            <w:pPr>
              <w:pStyle w:val="ConsPlusNormal"/>
              <w:jc w:val="center"/>
            </w:pPr>
            <w:r>
              <w:t>504,0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 xml:space="preserve">Возмещение затрат на приобретение имущества территориальными общественными </w:t>
            </w:r>
            <w:r>
              <w:lastRenderedPageBreak/>
              <w:t>самоуправлениями</w:t>
            </w:r>
          </w:p>
        </w:tc>
        <w:tc>
          <w:tcPr>
            <w:tcW w:w="1077" w:type="dxa"/>
          </w:tcPr>
          <w:p w:rsidR="00AD0A13" w:rsidRDefault="00AD0A13">
            <w:pPr>
              <w:pStyle w:val="ConsPlusNormal"/>
            </w:pPr>
            <w:r>
              <w:lastRenderedPageBreak/>
              <w:t>Итого, в том числе:</w:t>
            </w:r>
          </w:p>
        </w:tc>
        <w:tc>
          <w:tcPr>
            <w:tcW w:w="1191" w:type="dxa"/>
            <w:gridSpan w:val="2"/>
          </w:tcPr>
          <w:p w:rsidR="00AD0A13" w:rsidRDefault="00AD0A13">
            <w:pPr>
              <w:pStyle w:val="ConsPlusNormal"/>
              <w:jc w:val="center"/>
            </w:pPr>
            <w:r>
              <w:t>1 800,0</w:t>
            </w:r>
          </w:p>
        </w:tc>
        <w:tc>
          <w:tcPr>
            <w:tcW w:w="850" w:type="dxa"/>
          </w:tcPr>
          <w:p w:rsidR="00AD0A13" w:rsidRDefault="00AD0A13">
            <w:pPr>
              <w:pStyle w:val="ConsPlusNormal"/>
              <w:jc w:val="center"/>
            </w:pPr>
            <w:r>
              <w:t>200,0</w:t>
            </w:r>
          </w:p>
        </w:tc>
        <w:tc>
          <w:tcPr>
            <w:tcW w:w="851" w:type="dxa"/>
          </w:tcPr>
          <w:p w:rsidR="00AD0A13" w:rsidRDefault="00AD0A13">
            <w:pPr>
              <w:pStyle w:val="ConsPlusNormal"/>
              <w:jc w:val="center"/>
            </w:pPr>
            <w:r>
              <w:t>400,0</w:t>
            </w:r>
          </w:p>
        </w:tc>
        <w:tc>
          <w:tcPr>
            <w:tcW w:w="850" w:type="dxa"/>
          </w:tcPr>
          <w:p w:rsidR="00AD0A13" w:rsidRDefault="00AD0A13">
            <w:pPr>
              <w:pStyle w:val="ConsPlusNormal"/>
              <w:jc w:val="center"/>
            </w:pPr>
            <w:r>
              <w:t>400,0</w:t>
            </w:r>
          </w:p>
        </w:tc>
        <w:tc>
          <w:tcPr>
            <w:tcW w:w="851" w:type="dxa"/>
          </w:tcPr>
          <w:p w:rsidR="00AD0A13" w:rsidRDefault="00AD0A13">
            <w:pPr>
              <w:pStyle w:val="ConsPlusNormal"/>
              <w:jc w:val="center"/>
            </w:pPr>
            <w:r>
              <w:t>400,0</w:t>
            </w:r>
          </w:p>
        </w:tc>
        <w:tc>
          <w:tcPr>
            <w:tcW w:w="1049" w:type="dxa"/>
            <w:gridSpan w:val="2"/>
          </w:tcPr>
          <w:p w:rsidR="00AD0A13" w:rsidRDefault="00AD0A13">
            <w:pPr>
              <w:pStyle w:val="ConsPlusNormal"/>
              <w:jc w:val="center"/>
            </w:pPr>
            <w:r>
              <w:t>400,0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1 800,0</w:t>
            </w:r>
          </w:p>
        </w:tc>
        <w:tc>
          <w:tcPr>
            <w:tcW w:w="850" w:type="dxa"/>
          </w:tcPr>
          <w:p w:rsidR="00AD0A13" w:rsidRDefault="00AD0A13">
            <w:pPr>
              <w:pStyle w:val="ConsPlusNormal"/>
              <w:jc w:val="center"/>
            </w:pPr>
            <w:r>
              <w:t>200,0</w:t>
            </w:r>
          </w:p>
        </w:tc>
        <w:tc>
          <w:tcPr>
            <w:tcW w:w="851" w:type="dxa"/>
          </w:tcPr>
          <w:p w:rsidR="00AD0A13" w:rsidRDefault="00AD0A13">
            <w:pPr>
              <w:pStyle w:val="ConsPlusNormal"/>
              <w:jc w:val="center"/>
            </w:pPr>
            <w:r>
              <w:t>400,0</w:t>
            </w:r>
          </w:p>
        </w:tc>
        <w:tc>
          <w:tcPr>
            <w:tcW w:w="850" w:type="dxa"/>
          </w:tcPr>
          <w:p w:rsidR="00AD0A13" w:rsidRDefault="00AD0A13">
            <w:pPr>
              <w:pStyle w:val="ConsPlusNormal"/>
              <w:jc w:val="center"/>
            </w:pPr>
            <w:r>
              <w:t>400,0</w:t>
            </w:r>
          </w:p>
        </w:tc>
        <w:tc>
          <w:tcPr>
            <w:tcW w:w="851" w:type="dxa"/>
          </w:tcPr>
          <w:p w:rsidR="00AD0A13" w:rsidRDefault="00AD0A13">
            <w:pPr>
              <w:pStyle w:val="ConsPlusNormal"/>
              <w:jc w:val="center"/>
            </w:pPr>
            <w:r>
              <w:t>400,0</w:t>
            </w:r>
          </w:p>
        </w:tc>
        <w:tc>
          <w:tcPr>
            <w:tcW w:w="1049" w:type="dxa"/>
            <w:gridSpan w:val="2"/>
          </w:tcPr>
          <w:p w:rsidR="00AD0A13" w:rsidRDefault="00AD0A13">
            <w:pPr>
              <w:pStyle w:val="ConsPlusNormal"/>
              <w:jc w:val="center"/>
            </w:pPr>
            <w:r>
              <w:t>400,0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 самоуправлениями</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r>
              <w:t>2.1.2.</w:t>
            </w:r>
          </w:p>
        </w:tc>
        <w:tc>
          <w:tcPr>
            <w:tcW w:w="1701" w:type="dxa"/>
            <w:vMerge w:val="restart"/>
          </w:tcPr>
          <w:p w:rsidR="00AD0A13" w:rsidRDefault="00AD0A13">
            <w:pPr>
              <w:pStyle w:val="ConsPlusNormal"/>
            </w:pPr>
            <w:r>
              <w:t>Популяризация деятельности территориального общественного самоуправления</w:t>
            </w:r>
          </w:p>
        </w:tc>
        <w:tc>
          <w:tcPr>
            <w:tcW w:w="1077" w:type="dxa"/>
          </w:tcPr>
          <w:p w:rsidR="00AD0A13" w:rsidRDefault="00AD0A13">
            <w:pPr>
              <w:pStyle w:val="ConsPlusNormal"/>
            </w:pPr>
            <w:r>
              <w:t>Итого по направлению, в том числе:</w:t>
            </w:r>
          </w:p>
        </w:tc>
        <w:tc>
          <w:tcPr>
            <w:tcW w:w="1191" w:type="dxa"/>
            <w:gridSpan w:val="2"/>
          </w:tcPr>
          <w:p w:rsidR="00AD0A13" w:rsidRDefault="00AD0A13">
            <w:pPr>
              <w:pStyle w:val="ConsPlusNormal"/>
              <w:jc w:val="center"/>
            </w:pPr>
            <w:r>
              <w:t>375,0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1049" w:type="dxa"/>
            <w:gridSpan w:val="2"/>
          </w:tcPr>
          <w:p w:rsidR="00AD0A13" w:rsidRDefault="00AD0A13">
            <w:pPr>
              <w:pStyle w:val="ConsPlusNormal"/>
              <w:jc w:val="center"/>
            </w:pPr>
            <w:r>
              <w:t>75,0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375,0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1049" w:type="dxa"/>
            <w:gridSpan w:val="2"/>
          </w:tcPr>
          <w:p w:rsidR="00AD0A13" w:rsidRDefault="00AD0A13">
            <w:pPr>
              <w:pStyle w:val="ConsPlusNormal"/>
              <w:jc w:val="center"/>
            </w:pPr>
            <w:r>
              <w:t>75,0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Размещение общественно значимой информации о деятельности территориальных общественных самоуправлений на сайте Администрации МО "Городской округ "Город Нарьян-Мар", в официальном бюллетене МО "Городской округ "Город Нарьян-Мар" (Наш город)</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 xml:space="preserve">Освещение событий, анонсирование </w:t>
            </w:r>
            <w:r>
              <w:lastRenderedPageBreak/>
              <w:t>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077" w:type="dxa"/>
          </w:tcPr>
          <w:p w:rsidR="00AD0A13" w:rsidRDefault="00AD0A13">
            <w:pPr>
              <w:pStyle w:val="ConsPlusNormal"/>
            </w:pPr>
            <w:r>
              <w:lastRenderedPageBreak/>
              <w:t>Итого, в том числе:</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850" w:type="dxa"/>
          </w:tcPr>
          <w:p w:rsidR="00AD0A13" w:rsidRDefault="00AD0A13">
            <w:pPr>
              <w:pStyle w:val="ConsPlusNormal"/>
              <w:jc w:val="center"/>
            </w:pPr>
            <w:r>
              <w:t>0,0</w:t>
            </w:r>
          </w:p>
        </w:tc>
        <w:tc>
          <w:tcPr>
            <w:tcW w:w="851" w:type="dxa"/>
          </w:tcPr>
          <w:p w:rsidR="00AD0A13" w:rsidRDefault="00AD0A13">
            <w:pPr>
              <w:pStyle w:val="ConsPlusNormal"/>
              <w:jc w:val="center"/>
            </w:pPr>
            <w:r>
              <w:t>0,0</w:t>
            </w:r>
          </w:p>
        </w:tc>
        <w:tc>
          <w:tcPr>
            <w:tcW w:w="1049" w:type="dxa"/>
            <w:gridSpan w:val="2"/>
          </w:tcPr>
          <w:p w:rsidR="00AD0A13" w:rsidRDefault="00AD0A13">
            <w:pPr>
              <w:pStyle w:val="ConsPlusNormal"/>
              <w:jc w:val="center"/>
            </w:pPr>
            <w:r>
              <w:t>0,0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Организация и проведение конкурса "Лучший ТОС"</w:t>
            </w:r>
          </w:p>
        </w:tc>
        <w:tc>
          <w:tcPr>
            <w:tcW w:w="1077" w:type="dxa"/>
          </w:tcPr>
          <w:p w:rsidR="00AD0A13" w:rsidRDefault="00AD0A13">
            <w:pPr>
              <w:pStyle w:val="ConsPlusNormal"/>
            </w:pPr>
            <w:r>
              <w:t>Итого, в том числе:</w:t>
            </w:r>
          </w:p>
        </w:tc>
        <w:tc>
          <w:tcPr>
            <w:tcW w:w="1191" w:type="dxa"/>
            <w:gridSpan w:val="2"/>
          </w:tcPr>
          <w:p w:rsidR="00AD0A13" w:rsidRDefault="00AD0A13">
            <w:pPr>
              <w:pStyle w:val="ConsPlusNormal"/>
              <w:jc w:val="center"/>
            </w:pPr>
            <w:r>
              <w:t>375,0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1049" w:type="dxa"/>
            <w:gridSpan w:val="2"/>
          </w:tcPr>
          <w:p w:rsidR="00AD0A13" w:rsidRDefault="00AD0A13">
            <w:pPr>
              <w:pStyle w:val="ConsPlusNormal"/>
              <w:jc w:val="center"/>
            </w:pPr>
            <w:r>
              <w:t>75,0</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375,0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850" w:type="dxa"/>
          </w:tcPr>
          <w:p w:rsidR="00AD0A13" w:rsidRDefault="00AD0A13">
            <w:pPr>
              <w:pStyle w:val="ConsPlusNormal"/>
              <w:jc w:val="center"/>
            </w:pPr>
            <w:r>
              <w:t>75,0</w:t>
            </w:r>
          </w:p>
        </w:tc>
        <w:tc>
          <w:tcPr>
            <w:tcW w:w="851" w:type="dxa"/>
          </w:tcPr>
          <w:p w:rsidR="00AD0A13" w:rsidRDefault="00AD0A13">
            <w:pPr>
              <w:pStyle w:val="ConsPlusNormal"/>
              <w:jc w:val="center"/>
            </w:pPr>
            <w:r>
              <w:t>75,0</w:t>
            </w:r>
          </w:p>
        </w:tc>
        <w:tc>
          <w:tcPr>
            <w:tcW w:w="1049" w:type="dxa"/>
            <w:gridSpan w:val="2"/>
          </w:tcPr>
          <w:p w:rsidR="00AD0A13" w:rsidRDefault="00AD0A13">
            <w:pPr>
              <w:pStyle w:val="ConsPlusNormal"/>
              <w:jc w:val="center"/>
            </w:pPr>
            <w:r>
              <w:t>75,0</w:t>
            </w:r>
          </w:p>
        </w:tc>
      </w:tr>
      <w:tr w:rsidR="00AD0A13">
        <w:tc>
          <w:tcPr>
            <w:tcW w:w="624" w:type="dxa"/>
            <w:vMerge w:val="restart"/>
          </w:tcPr>
          <w:p w:rsidR="00AD0A13" w:rsidRDefault="00AD0A13">
            <w:pPr>
              <w:pStyle w:val="ConsPlusNormal"/>
              <w:jc w:val="center"/>
            </w:pPr>
          </w:p>
        </w:tc>
        <w:tc>
          <w:tcPr>
            <w:tcW w:w="2778" w:type="dxa"/>
            <w:gridSpan w:val="2"/>
          </w:tcPr>
          <w:p w:rsidR="00AD0A13" w:rsidRDefault="00AD0A13">
            <w:pPr>
              <w:pStyle w:val="ConsPlusNormal"/>
            </w:pPr>
            <w:r>
              <w:t>Итого по основному мероприятию, в т.ч.:</w:t>
            </w:r>
          </w:p>
        </w:tc>
        <w:tc>
          <w:tcPr>
            <w:tcW w:w="1191" w:type="dxa"/>
            <w:gridSpan w:val="2"/>
          </w:tcPr>
          <w:p w:rsidR="00AD0A13" w:rsidRDefault="00AD0A13">
            <w:pPr>
              <w:pStyle w:val="ConsPlusNormal"/>
              <w:jc w:val="center"/>
            </w:pPr>
            <w:r>
              <w:t>6 945,0</w:t>
            </w:r>
          </w:p>
        </w:tc>
        <w:tc>
          <w:tcPr>
            <w:tcW w:w="850" w:type="dxa"/>
          </w:tcPr>
          <w:p w:rsidR="00AD0A13" w:rsidRDefault="00AD0A13">
            <w:pPr>
              <w:pStyle w:val="ConsPlusNormal"/>
              <w:jc w:val="center"/>
            </w:pPr>
            <w:r>
              <w:t>1 229,0</w:t>
            </w:r>
          </w:p>
        </w:tc>
        <w:tc>
          <w:tcPr>
            <w:tcW w:w="851" w:type="dxa"/>
          </w:tcPr>
          <w:p w:rsidR="00AD0A13" w:rsidRDefault="00AD0A13">
            <w:pPr>
              <w:pStyle w:val="ConsPlusNormal"/>
              <w:jc w:val="center"/>
            </w:pPr>
            <w:r>
              <w:t>1 429,0</w:t>
            </w:r>
          </w:p>
        </w:tc>
        <w:tc>
          <w:tcPr>
            <w:tcW w:w="850" w:type="dxa"/>
          </w:tcPr>
          <w:p w:rsidR="00AD0A13" w:rsidRDefault="00AD0A13">
            <w:pPr>
              <w:pStyle w:val="ConsPlusNormal"/>
              <w:jc w:val="center"/>
            </w:pPr>
            <w:r>
              <w:t>1 429,0</w:t>
            </w:r>
          </w:p>
        </w:tc>
        <w:tc>
          <w:tcPr>
            <w:tcW w:w="851" w:type="dxa"/>
          </w:tcPr>
          <w:p w:rsidR="00AD0A13" w:rsidRDefault="00AD0A13">
            <w:pPr>
              <w:pStyle w:val="ConsPlusNormal"/>
              <w:jc w:val="center"/>
            </w:pPr>
            <w:r>
              <w:t>1 429,0</w:t>
            </w:r>
          </w:p>
        </w:tc>
        <w:tc>
          <w:tcPr>
            <w:tcW w:w="1049" w:type="dxa"/>
            <w:gridSpan w:val="2"/>
          </w:tcPr>
          <w:p w:rsidR="00AD0A13" w:rsidRDefault="00AD0A13">
            <w:pPr>
              <w:pStyle w:val="ConsPlusNormal"/>
              <w:jc w:val="center"/>
            </w:pPr>
            <w:r>
              <w:t>1 429,0</w:t>
            </w:r>
          </w:p>
        </w:tc>
      </w:tr>
      <w:tr w:rsidR="00AD0A13">
        <w:tc>
          <w:tcPr>
            <w:tcW w:w="624" w:type="dxa"/>
            <w:vMerge/>
          </w:tcPr>
          <w:p w:rsidR="00AD0A13" w:rsidRDefault="00AD0A13"/>
        </w:tc>
        <w:tc>
          <w:tcPr>
            <w:tcW w:w="2778" w:type="dxa"/>
            <w:gridSpan w:val="2"/>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6 945,0</w:t>
            </w:r>
          </w:p>
        </w:tc>
        <w:tc>
          <w:tcPr>
            <w:tcW w:w="850" w:type="dxa"/>
          </w:tcPr>
          <w:p w:rsidR="00AD0A13" w:rsidRDefault="00AD0A13">
            <w:pPr>
              <w:pStyle w:val="ConsPlusNormal"/>
              <w:jc w:val="center"/>
            </w:pPr>
            <w:r>
              <w:t>1 229,0</w:t>
            </w:r>
          </w:p>
        </w:tc>
        <w:tc>
          <w:tcPr>
            <w:tcW w:w="851" w:type="dxa"/>
          </w:tcPr>
          <w:p w:rsidR="00AD0A13" w:rsidRDefault="00AD0A13">
            <w:pPr>
              <w:pStyle w:val="ConsPlusNormal"/>
              <w:jc w:val="center"/>
            </w:pPr>
            <w:r>
              <w:t>1 429,0</w:t>
            </w:r>
          </w:p>
        </w:tc>
        <w:tc>
          <w:tcPr>
            <w:tcW w:w="850" w:type="dxa"/>
          </w:tcPr>
          <w:p w:rsidR="00AD0A13" w:rsidRDefault="00AD0A13">
            <w:pPr>
              <w:pStyle w:val="ConsPlusNormal"/>
              <w:jc w:val="center"/>
            </w:pPr>
            <w:r>
              <w:t>1 429,0</w:t>
            </w:r>
          </w:p>
        </w:tc>
        <w:tc>
          <w:tcPr>
            <w:tcW w:w="851" w:type="dxa"/>
          </w:tcPr>
          <w:p w:rsidR="00AD0A13" w:rsidRDefault="00AD0A13">
            <w:pPr>
              <w:pStyle w:val="ConsPlusNormal"/>
              <w:jc w:val="center"/>
            </w:pPr>
            <w:r>
              <w:t>1 429,0</w:t>
            </w:r>
          </w:p>
        </w:tc>
        <w:tc>
          <w:tcPr>
            <w:tcW w:w="1049" w:type="dxa"/>
            <w:gridSpan w:val="2"/>
          </w:tcPr>
          <w:p w:rsidR="00AD0A13" w:rsidRDefault="00AD0A13">
            <w:pPr>
              <w:pStyle w:val="ConsPlusNormal"/>
              <w:jc w:val="center"/>
            </w:pPr>
            <w:r>
              <w:t>1 429,0</w:t>
            </w:r>
          </w:p>
        </w:tc>
      </w:tr>
      <w:tr w:rsidR="00AD0A13">
        <w:tc>
          <w:tcPr>
            <w:tcW w:w="624" w:type="dxa"/>
            <w:vMerge w:val="restart"/>
          </w:tcPr>
          <w:p w:rsidR="00AD0A13" w:rsidRDefault="00AD0A13">
            <w:pPr>
              <w:pStyle w:val="ConsPlusNormal"/>
              <w:jc w:val="center"/>
            </w:pPr>
          </w:p>
        </w:tc>
        <w:tc>
          <w:tcPr>
            <w:tcW w:w="1701" w:type="dxa"/>
            <w:vMerge w:val="restart"/>
          </w:tcPr>
          <w:p w:rsidR="00AD0A13" w:rsidRDefault="00AD0A13">
            <w:pPr>
              <w:pStyle w:val="ConsPlusNormal"/>
            </w:pPr>
            <w:r>
              <w:t>Всего по программе (подпрограмме)</w:t>
            </w:r>
          </w:p>
        </w:tc>
        <w:tc>
          <w:tcPr>
            <w:tcW w:w="1077" w:type="dxa"/>
          </w:tcPr>
          <w:p w:rsidR="00AD0A13" w:rsidRDefault="00AD0A13">
            <w:pPr>
              <w:pStyle w:val="ConsPlusNormal"/>
            </w:pPr>
            <w:r>
              <w:t>Всего, в том числе:</w:t>
            </w:r>
          </w:p>
        </w:tc>
        <w:tc>
          <w:tcPr>
            <w:tcW w:w="1191" w:type="dxa"/>
            <w:gridSpan w:val="2"/>
          </w:tcPr>
          <w:p w:rsidR="00AD0A13" w:rsidRDefault="00AD0A13">
            <w:pPr>
              <w:pStyle w:val="ConsPlusNormal"/>
              <w:jc w:val="center"/>
            </w:pPr>
            <w:r>
              <w:t>14 376,0</w:t>
            </w:r>
          </w:p>
        </w:tc>
        <w:tc>
          <w:tcPr>
            <w:tcW w:w="850" w:type="dxa"/>
          </w:tcPr>
          <w:p w:rsidR="00AD0A13" w:rsidRDefault="00AD0A13">
            <w:pPr>
              <w:pStyle w:val="ConsPlusNormal"/>
              <w:jc w:val="center"/>
            </w:pPr>
            <w:r>
              <w:t>2715,2</w:t>
            </w:r>
          </w:p>
        </w:tc>
        <w:tc>
          <w:tcPr>
            <w:tcW w:w="851" w:type="dxa"/>
          </w:tcPr>
          <w:p w:rsidR="00AD0A13" w:rsidRDefault="00AD0A13">
            <w:pPr>
              <w:pStyle w:val="ConsPlusNormal"/>
              <w:jc w:val="center"/>
            </w:pPr>
            <w:r>
              <w:t>2915,2</w:t>
            </w:r>
          </w:p>
        </w:tc>
        <w:tc>
          <w:tcPr>
            <w:tcW w:w="850" w:type="dxa"/>
          </w:tcPr>
          <w:p w:rsidR="00AD0A13" w:rsidRDefault="00AD0A13">
            <w:pPr>
              <w:pStyle w:val="ConsPlusNormal"/>
            </w:pPr>
            <w:r>
              <w:t>2915,2</w:t>
            </w:r>
          </w:p>
        </w:tc>
        <w:tc>
          <w:tcPr>
            <w:tcW w:w="851" w:type="dxa"/>
          </w:tcPr>
          <w:p w:rsidR="00AD0A13" w:rsidRDefault="00AD0A13">
            <w:pPr>
              <w:pStyle w:val="ConsPlusNormal"/>
              <w:jc w:val="center"/>
            </w:pPr>
            <w:r>
              <w:t>2915,2</w:t>
            </w:r>
          </w:p>
        </w:tc>
        <w:tc>
          <w:tcPr>
            <w:tcW w:w="1049" w:type="dxa"/>
            <w:gridSpan w:val="2"/>
          </w:tcPr>
          <w:p w:rsidR="00AD0A13" w:rsidRDefault="00AD0A13">
            <w:pPr>
              <w:pStyle w:val="ConsPlusNormal"/>
              <w:jc w:val="center"/>
            </w:pPr>
            <w:r>
              <w:t>2915,2</w:t>
            </w:r>
          </w:p>
        </w:tc>
      </w:tr>
      <w:tr w:rsidR="00AD0A13">
        <w:tc>
          <w:tcPr>
            <w:tcW w:w="624" w:type="dxa"/>
            <w:vMerge/>
          </w:tcPr>
          <w:p w:rsidR="00AD0A13" w:rsidRDefault="00AD0A13"/>
        </w:tc>
        <w:tc>
          <w:tcPr>
            <w:tcW w:w="1701" w:type="dxa"/>
            <w:vMerge/>
          </w:tcPr>
          <w:p w:rsidR="00AD0A13" w:rsidRDefault="00AD0A13"/>
        </w:tc>
        <w:tc>
          <w:tcPr>
            <w:tcW w:w="1077" w:type="dxa"/>
          </w:tcPr>
          <w:p w:rsidR="00AD0A13" w:rsidRDefault="00AD0A13">
            <w:pPr>
              <w:pStyle w:val="ConsPlusNormal"/>
            </w:pPr>
            <w:r>
              <w:t>городской бюджет</w:t>
            </w:r>
          </w:p>
        </w:tc>
        <w:tc>
          <w:tcPr>
            <w:tcW w:w="1191" w:type="dxa"/>
            <w:gridSpan w:val="2"/>
          </w:tcPr>
          <w:p w:rsidR="00AD0A13" w:rsidRDefault="00AD0A13">
            <w:pPr>
              <w:pStyle w:val="ConsPlusNormal"/>
              <w:jc w:val="center"/>
            </w:pPr>
            <w:r>
              <w:t>14 376,0</w:t>
            </w:r>
          </w:p>
        </w:tc>
        <w:tc>
          <w:tcPr>
            <w:tcW w:w="850" w:type="dxa"/>
          </w:tcPr>
          <w:p w:rsidR="00AD0A13" w:rsidRDefault="00AD0A13">
            <w:pPr>
              <w:pStyle w:val="ConsPlusNormal"/>
              <w:jc w:val="center"/>
            </w:pPr>
            <w:r>
              <w:t>2715,2</w:t>
            </w:r>
          </w:p>
        </w:tc>
        <w:tc>
          <w:tcPr>
            <w:tcW w:w="851" w:type="dxa"/>
          </w:tcPr>
          <w:p w:rsidR="00AD0A13" w:rsidRDefault="00AD0A13">
            <w:pPr>
              <w:pStyle w:val="ConsPlusNormal"/>
              <w:jc w:val="center"/>
            </w:pPr>
            <w:r>
              <w:t>2915,2</w:t>
            </w:r>
          </w:p>
        </w:tc>
        <w:tc>
          <w:tcPr>
            <w:tcW w:w="850" w:type="dxa"/>
          </w:tcPr>
          <w:p w:rsidR="00AD0A13" w:rsidRDefault="00AD0A13">
            <w:pPr>
              <w:pStyle w:val="ConsPlusNormal"/>
            </w:pPr>
            <w:r>
              <w:t>2915,2</w:t>
            </w:r>
          </w:p>
        </w:tc>
        <w:tc>
          <w:tcPr>
            <w:tcW w:w="851" w:type="dxa"/>
          </w:tcPr>
          <w:p w:rsidR="00AD0A13" w:rsidRDefault="00AD0A13">
            <w:pPr>
              <w:pStyle w:val="ConsPlusNormal"/>
              <w:jc w:val="center"/>
            </w:pPr>
            <w:r>
              <w:t>2915,2</w:t>
            </w:r>
          </w:p>
        </w:tc>
        <w:tc>
          <w:tcPr>
            <w:tcW w:w="1049" w:type="dxa"/>
            <w:gridSpan w:val="2"/>
          </w:tcPr>
          <w:p w:rsidR="00AD0A13" w:rsidRDefault="00AD0A13">
            <w:pPr>
              <w:pStyle w:val="ConsPlusNormal"/>
              <w:jc w:val="center"/>
            </w:pPr>
            <w:r>
              <w:t>2915,2</w:t>
            </w:r>
          </w:p>
        </w:tc>
      </w:tr>
    </w:tbl>
    <w:p w:rsidR="00AD0A13" w:rsidRDefault="00AD0A13">
      <w:pPr>
        <w:pStyle w:val="ConsPlusNormal"/>
        <w:jc w:val="both"/>
      </w:pPr>
    </w:p>
    <w:p w:rsidR="00AD0A13" w:rsidRDefault="00AD0A13">
      <w:pPr>
        <w:pStyle w:val="ConsPlusNormal"/>
        <w:jc w:val="both"/>
      </w:pPr>
    </w:p>
    <w:p w:rsidR="00AD0A13" w:rsidRDefault="00AD0A13">
      <w:pPr>
        <w:pStyle w:val="ConsPlusNormal"/>
        <w:pBdr>
          <w:top w:val="single" w:sz="6" w:space="0" w:color="auto"/>
        </w:pBdr>
        <w:spacing w:before="100" w:after="100"/>
        <w:jc w:val="both"/>
        <w:rPr>
          <w:sz w:val="2"/>
          <w:szCs w:val="2"/>
        </w:rPr>
      </w:pPr>
    </w:p>
    <w:p w:rsidR="00F3309A" w:rsidRDefault="00F3309A"/>
    <w:sectPr w:rsidR="00F3309A" w:rsidSect="000363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0A13"/>
    <w:rsid w:val="00AD0A13"/>
    <w:rsid w:val="00F3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A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A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060688407B959277C8B5570E4D7D99F3E241C7F57E907E86F9590F989B4D4BA1C4F0338D6526473C8EB76A7FAE1710CC48AF613667F9C845659C1L5K" TargetMode="External"/><Relationship Id="rId13" Type="http://schemas.openxmlformats.org/officeDocument/2006/relationships/hyperlink" Target="consultantplus://offline/ref=7AC060688407B959277C9558668880D59F347D177A53EB52BC30CECDAE80BE83FD5316487DDE5830228CBD78ACABAE355AD788F30CC6LFK" TargetMode="External"/><Relationship Id="rId18" Type="http://schemas.openxmlformats.org/officeDocument/2006/relationships/hyperlink" Target="consultantplus://offline/ref=7AC060688407B959277C8B5570E4D7D99F3E241C7F56E802E36F9590F989B4D4BA1C4F0338D6526473C8E87CA7FAE1710CC48AF613667F9C845659C1L5K" TargetMode="External"/><Relationship Id="rId26" Type="http://schemas.openxmlformats.org/officeDocument/2006/relationships/hyperlink" Target="consultantplus://offline/ref=7AC060688407B959277C8B5570E4D7D99F3E241C7F58E00CE16F9590F989B4D4BA1C4F0338D6526473C8EA74A7FAE1710CC48AF613667F9C845659C1L5K" TargetMode="External"/><Relationship Id="rId3" Type="http://schemas.openxmlformats.org/officeDocument/2006/relationships/webSettings" Target="webSettings.xml"/><Relationship Id="rId21" Type="http://schemas.openxmlformats.org/officeDocument/2006/relationships/hyperlink" Target="consultantplus://offline/ref=7AC060688407B959277C9558668880D59F357A197854EB52BC30CECDAE80BE83EF534E4D7CDE4D6470D6EA75ADCAL7K" TargetMode="External"/><Relationship Id="rId7" Type="http://schemas.openxmlformats.org/officeDocument/2006/relationships/hyperlink" Target="consultantplus://offline/ref=7AC060688407B959277C9558668880D59F347D177A53EB52BC30CECDAE80BE83EF534E4D7CDE4D6470D6EA75ADCAL7K" TargetMode="External"/><Relationship Id="rId12" Type="http://schemas.openxmlformats.org/officeDocument/2006/relationships/hyperlink" Target="consultantplus://offline/ref=7AC060688407B959277C8B5570E4D7D99F3E241C7F58E00CE16F9590F989B4D4BA1C4F0338D6526473C8E974A7FAE1710CC48AF613667F9C845659C1L5K" TargetMode="External"/><Relationship Id="rId17" Type="http://schemas.openxmlformats.org/officeDocument/2006/relationships/hyperlink" Target="consultantplus://offline/ref=7AC060688407B959277C8B5570E4D7D99F3E241C7E56E005E76F9590F989B4D4BA1C4F0338D6526473C9E87CA7FAE1710CC48AF613667F9C845659C1L5K" TargetMode="External"/><Relationship Id="rId25" Type="http://schemas.openxmlformats.org/officeDocument/2006/relationships/hyperlink" Target="consultantplus://offline/ref=7AC060688407B959277C9558668880D59E3C7D127957EB52BC30CECDAE80BE83FD5316417CDB516172C3BC24E8FBBD355CD78AF013647C83C8LFK" TargetMode="External"/><Relationship Id="rId2" Type="http://schemas.openxmlformats.org/officeDocument/2006/relationships/settings" Target="settings.xml"/><Relationship Id="rId16" Type="http://schemas.openxmlformats.org/officeDocument/2006/relationships/hyperlink" Target="consultantplus://offline/ref=7AC060688407B959277C9558668880D59E3D7D147707BC50ED65C0C8A6D0F693B3161B407CDA556F2799AC20A1AEB52B59CA94F10D67C7L5K" TargetMode="External"/><Relationship Id="rId20" Type="http://schemas.openxmlformats.org/officeDocument/2006/relationships/hyperlink" Target="consultantplus://offline/ref=7AC060688407B959277C8B5570E4D7D99F3E241C7F58E00CE16F9590F989B4D4BA1C4F0338D6526473C8E97CA7FAE1710CC48AF613667F9C845659C1L5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C060688407B959277C9558668880D59F347E197F51EB52BC30CECDAE80BE83EF534E4D7CDE4D6470D6EA75ADCAL7K" TargetMode="External"/><Relationship Id="rId11" Type="http://schemas.openxmlformats.org/officeDocument/2006/relationships/hyperlink" Target="consultantplus://offline/ref=7AC060688407B959277C8B5570E4D7D99F3E241C7F58E00CE16F9590F989B4D4BA1C4F0338D6526473C8E872A7FAE1710CC48AF613667F9C845659C1L5K" TargetMode="External"/><Relationship Id="rId24" Type="http://schemas.openxmlformats.org/officeDocument/2006/relationships/hyperlink" Target="consultantplus://offline/ref=7AC060688407B959277C8B5570E4D7D99F3E241C7F58E00CE16F9590F989B4D4BA1C4F0338D6526473C8EC70A7FAE1710CC48AF613667F9C845659C1L5K" TargetMode="External"/><Relationship Id="rId5" Type="http://schemas.openxmlformats.org/officeDocument/2006/relationships/hyperlink" Target="consultantplus://offline/ref=7AC060688407B959277C8B5570E4D7D99F3E241C7F58E00CE16F9590F989B4D4BA1C4F0338D6526473C8E870A7FAE1710CC48AF613667F9C845659C1L5K" TargetMode="External"/><Relationship Id="rId15" Type="http://schemas.openxmlformats.org/officeDocument/2006/relationships/hyperlink" Target="consultantplus://offline/ref=7AC060688407B959277C9558668880D59E3D7D147707BC50ED65C0C8A6D0E493EB1A1B4562DB507A71C8E9C7LCK" TargetMode="External"/><Relationship Id="rId23" Type="http://schemas.openxmlformats.org/officeDocument/2006/relationships/hyperlink" Target="consultantplus://offline/ref=7AC060688407B959277C8B5570E4D7D99F3E241C7F58E00CE16F9590F989B4D4BA1C4F0338D6526473C8EC77A7FAE1710CC48AF613667F9C845659C1L5K" TargetMode="External"/><Relationship Id="rId28" Type="http://schemas.openxmlformats.org/officeDocument/2006/relationships/fontTable" Target="fontTable.xml"/><Relationship Id="rId10" Type="http://schemas.openxmlformats.org/officeDocument/2006/relationships/hyperlink" Target="consultantplus://offline/ref=7AC060688407B959277C8B5570E4D7D99F3E241C7F58E00CE16F9590F989B4D4BA1C4F0338D6526473C8E870A7FAE1710CC48AF613667F9C845659C1L5K" TargetMode="External"/><Relationship Id="rId19"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7AC060688407B959277C8B5570E4D7D99F3E241C7F56E507E26F9590F989B4D4BA1C4F0338D6526473C8E972A7FAE1710CC48AF613667F9C845659C1L5K" TargetMode="External"/><Relationship Id="rId14" Type="http://schemas.openxmlformats.org/officeDocument/2006/relationships/hyperlink" Target="consultantplus://offline/ref=7AC060688407B959277C9558668880D59E3D7D147707BC50ED65C0C8A6D0E493EB1A1B4562DB507A71C8E9C7LCK" TargetMode="External"/><Relationship Id="rId22" Type="http://schemas.openxmlformats.org/officeDocument/2006/relationships/hyperlink" Target="consultantplus://offline/ref=7AC060688407B959277C8B5570E4D7D99F3E241C7F58E00CE16F9590F989B4D4BA1C4F0338D6526473C8EB73A7FAE1710CC48AF613667F9C845659C1L5K" TargetMode="External"/><Relationship Id="rId27" Type="http://schemas.openxmlformats.org/officeDocument/2006/relationships/hyperlink" Target="consultantplus://offline/ref=7AC060688407B959277C8B5570E4D7D99F3E241C7F58E00CE16F9590F989B4D4BA1C4F0338D6526473C8ED76A7FAE1710CC48AF613667F9C845659C1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7687</Words>
  <Characters>43819</Characters>
  <Application>Microsoft Office Word</Application>
  <DocSecurity>0</DocSecurity>
  <Lines>365</Lines>
  <Paragraphs>102</Paragraphs>
  <ScaleCrop>false</ScaleCrop>
  <Company>Krokoz™</Company>
  <LinksUpToDate>false</LinksUpToDate>
  <CharactersWithSpaces>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Kultur2</dc:creator>
  <cp:lastModifiedBy>Kultur2</cp:lastModifiedBy>
  <cp:revision>1</cp:revision>
  <dcterms:created xsi:type="dcterms:W3CDTF">2019-03-05T10:10:00Z</dcterms:created>
  <dcterms:modified xsi:type="dcterms:W3CDTF">2019-03-05T10:11:00Z</dcterms:modified>
</cp:coreProperties>
</file>